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01" w:rsidRDefault="00534801" w:rsidP="000327E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6CCHLADPPX04-P</w:t>
      </w:r>
    </w:p>
    <w:p w:rsidR="00534801" w:rsidRDefault="00534801" w:rsidP="000327E6">
      <w:pPr>
        <w:rPr>
          <w:rFonts w:ascii="Arial" w:hAnsi="Arial" w:cs="Arial"/>
          <w:b/>
          <w:sz w:val="20"/>
          <w:szCs w:val="20"/>
        </w:rPr>
      </w:pPr>
    </w:p>
    <w:p w:rsidR="00534801" w:rsidRPr="00E958A4" w:rsidRDefault="00534801" w:rsidP="0051129C">
      <w:pPr>
        <w:jc w:val="center"/>
        <w:rPr>
          <w:rFonts w:ascii="Arial" w:hAnsi="Arial" w:cs="Arial"/>
          <w:b/>
          <w:sz w:val="20"/>
          <w:szCs w:val="20"/>
        </w:rPr>
      </w:pPr>
      <w:r w:rsidRPr="00E958A4">
        <w:rPr>
          <w:rFonts w:ascii="Arial" w:hAnsi="Arial" w:cs="Arial"/>
          <w:b/>
          <w:sz w:val="20"/>
          <w:szCs w:val="20"/>
        </w:rPr>
        <w:t>PREPARAÇÃO PSICOLÓGICA DE CRIANÇAS E ADOLESCENTES PARA MELHOR ENFRENTAMENTO DA EXPERIÊNCIA CIRÚRGICA NO HOSPITAL UNIVERSITÁRIO LAURO WANDERLEY- JOÃO PESSOA-PB</w:t>
      </w:r>
    </w:p>
    <w:p w:rsidR="00534801" w:rsidRPr="00E958A4" w:rsidRDefault="00534801" w:rsidP="0051129C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E958A4">
        <w:rPr>
          <w:rFonts w:ascii="Arial" w:hAnsi="Arial" w:cs="Arial"/>
          <w:sz w:val="20"/>
          <w:szCs w:val="20"/>
        </w:rPr>
        <w:t xml:space="preserve">Laura Helena Montenegro Carneiro da Cunha Kumamoto </w:t>
      </w:r>
      <w:r w:rsidRPr="00E958A4">
        <w:rPr>
          <w:rFonts w:ascii="Arial" w:hAnsi="Arial" w:cs="Arial"/>
          <w:sz w:val="20"/>
          <w:szCs w:val="20"/>
          <w:vertAlign w:val="superscript"/>
        </w:rPr>
        <w:t>(3)</w:t>
      </w:r>
      <w:r w:rsidRPr="00E958A4">
        <w:rPr>
          <w:rFonts w:ascii="Arial" w:hAnsi="Arial" w:cs="Arial"/>
          <w:sz w:val="20"/>
          <w:szCs w:val="20"/>
          <w:vertAlign w:val="subscript"/>
        </w:rPr>
        <w:t>,</w:t>
      </w:r>
      <w:r w:rsidRPr="00E958A4">
        <w:rPr>
          <w:rFonts w:ascii="Arial" w:hAnsi="Arial" w:cs="Arial"/>
          <w:sz w:val="20"/>
          <w:szCs w:val="20"/>
        </w:rPr>
        <w:t xml:space="preserve"> Joyce Mary Maranhão Silva</w:t>
      </w:r>
      <w:r w:rsidRPr="00E958A4">
        <w:rPr>
          <w:rFonts w:ascii="Arial" w:hAnsi="Arial" w:cs="Arial"/>
          <w:sz w:val="20"/>
          <w:szCs w:val="20"/>
          <w:vertAlign w:val="superscript"/>
        </w:rPr>
        <w:t>(1)</w:t>
      </w:r>
      <w:r w:rsidRPr="00E958A4">
        <w:rPr>
          <w:rFonts w:ascii="Arial" w:hAnsi="Arial" w:cs="Arial"/>
          <w:sz w:val="20"/>
          <w:szCs w:val="20"/>
        </w:rPr>
        <w:t>, Cláudia Targino Souza Chaves</w:t>
      </w:r>
      <w:r>
        <w:rPr>
          <w:rFonts w:ascii="Arial" w:hAnsi="Arial" w:cs="Arial"/>
          <w:sz w:val="20"/>
          <w:szCs w:val="20"/>
          <w:vertAlign w:val="superscript"/>
        </w:rPr>
        <w:t>(4</w:t>
      </w:r>
      <w:r w:rsidRPr="00E958A4">
        <w:rPr>
          <w:rFonts w:ascii="Arial" w:hAnsi="Arial" w:cs="Arial"/>
          <w:sz w:val="20"/>
          <w:szCs w:val="20"/>
          <w:vertAlign w:val="superscript"/>
        </w:rPr>
        <w:t>)</w:t>
      </w:r>
      <w:r w:rsidRPr="00E958A4">
        <w:rPr>
          <w:rFonts w:ascii="Arial" w:hAnsi="Arial" w:cs="Arial"/>
          <w:sz w:val="20"/>
          <w:szCs w:val="20"/>
        </w:rPr>
        <w:t>, Nara da Nóbrega Rodrigues</w:t>
      </w:r>
      <w:r>
        <w:rPr>
          <w:rFonts w:ascii="Arial" w:hAnsi="Arial" w:cs="Arial"/>
          <w:sz w:val="20"/>
          <w:szCs w:val="20"/>
          <w:vertAlign w:val="superscript"/>
        </w:rPr>
        <w:t>(4</w:t>
      </w:r>
      <w:r w:rsidRPr="00E958A4">
        <w:rPr>
          <w:rFonts w:ascii="Arial" w:hAnsi="Arial" w:cs="Arial"/>
          <w:sz w:val="20"/>
          <w:szCs w:val="20"/>
          <w:vertAlign w:val="superscript"/>
        </w:rPr>
        <w:t>)</w:t>
      </w:r>
      <w:r w:rsidRPr="00E958A4">
        <w:rPr>
          <w:rFonts w:ascii="Arial" w:hAnsi="Arial" w:cs="Arial"/>
          <w:sz w:val="20"/>
          <w:szCs w:val="20"/>
        </w:rPr>
        <w:t>, Lívia Candice da Silva Jardim</w:t>
      </w:r>
      <w:r>
        <w:rPr>
          <w:rFonts w:ascii="Arial" w:hAnsi="Arial" w:cs="Arial"/>
          <w:sz w:val="20"/>
          <w:szCs w:val="20"/>
          <w:vertAlign w:val="superscript"/>
        </w:rPr>
        <w:t>(4</w:t>
      </w:r>
      <w:r w:rsidRPr="00E958A4">
        <w:rPr>
          <w:rFonts w:ascii="Arial" w:hAnsi="Arial" w:cs="Arial"/>
          <w:sz w:val="20"/>
          <w:szCs w:val="20"/>
          <w:vertAlign w:val="superscript"/>
        </w:rPr>
        <w:t>)</w:t>
      </w:r>
      <w:r w:rsidRPr="00E958A4">
        <w:rPr>
          <w:rFonts w:ascii="Arial" w:hAnsi="Arial" w:cs="Arial"/>
          <w:sz w:val="20"/>
          <w:szCs w:val="20"/>
        </w:rPr>
        <w:t>, Suele Conde Soares</w:t>
      </w:r>
      <w:r>
        <w:rPr>
          <w:rFonts w:ascii="Arial" w:hAnsi="Arial" w:cs="Arial"/>
          <w:sz w:val="20"/>
          <w:szCs w:val="20"/>
          <w:vertAlign w:val="superscript"/>
        </w:rPr>
        <w:t>(4</w:t>
      </w:r>
      <w:r w:rsidRPr="00E958A4">
        <w:rPr>
          <w:rFonts w:ascii="Arial" w:hAnsi="Arial" w:cs="Arial"/>
          <w:sz w:val="20"/>
          <w:szCs w:val="20"/>
          <w:vertAlign w:val="superscript"/>
        </w:rPr>
        <w:t>)</w:t>
      </w:r>
    </w:p>
    <w:p w:rsidR="00534801" w:rsidRPr="00E958A4" w:rsidRDefault="00534801" w:rsidP="0051129C">
      <w:pPr>
        <w:jc w:val="center"/>
        <w:rPr>
          <w:rFonts w:ascii="Arial" w:hAnsi="Arial" w:cs="Arial"/>
          <w:sz w:val="20"/>
          <w:szCs w:val="20"/>
        </w:rPr>
      </w:pPr>
      <w:r w:rsidRPr="00E958A4">
        <w:rPr>
          <w:rFonts w:ascii="Arial" w:hAnsi="Arial" w:cs="Arial"/>
          <w:sz w:val="20"/>
          <w:szCs w:val="20"/>
        </w:rPr>
        <w:t>Centro de Ciências Humanas, Letras e Artes/Departamento de Psicologia/PROBEX/PROEXT</w:t>
      </w:r>
    </w:p>
    <w:p w:rsidR="00534801" w:rsidRPr="00E958A4" w:rsidRDefault="00534801" w:rsidP="0051129C">
      <w:pPr>
        <w:jc w:val="center"/>
        <w:rPr>
          <w:rFonts w:ascii="Arial" w:hAnsi="Arial" w:cs="Arial"/>
          <w:sz w:val="20"/>
          <w:szCs w:val="20"/>
        </w:rPr>
      </w:pPr>
    </w:p>
    <w:p w:rsidR="00534801" w:rsidRPr="00E958A4" w:rsidRDefault="00534801" w:rsidP="0051129C">
      <w:pPr>
        <w:jc w:val="center"/>
        <w:rPr>
          <w:rFonts w:ascii="Arial" w:hAnsi="Arial" w:cs="Arial"/>
          <w:sz w:val="20"/>
          <w:szCs w:val="20"/>
        </w:rPr>
      </w:pPr>
    </w:p>
    <w:p w:rsidR="00534801" w:rsidRPr="00E958A4" w:rsidRDefault="00534801" w:rsidP="005112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58A4">
        <w:rPr>
          <w:rFonts w:ascii="Arial" w:hAnsi="Arial" w:cs="Arial"/>
          <w:sz w:val="20"/>
          <w:szCs w:val="20"/>
        </w:rPr>
        <w:t>A expectativa de uma cirurgia constitui ameaça iminente de invasão real no corpo. É povoada de medos e fantasias de desintegração física que se expressam através de atitudes defensivas e questionamentos que revelam os conteúdos subjetivos acerca desta vivência, entendida como uma crise potencializadora de vulnerabilidade emocional que envolve o ser doente em sua totalidade biopsicossocial. Com o intuito de amenizar este sofrimento e prevenir possíveis seqüelas psíquicas transitórias ou permanentes, o presente trabalho, desenvolvido no âmbito do Projeto de extensão “Apoio à criança hospitalizada: uma proposta de intervenção lúdica”, inserido no Programa “A Clínica e a saúde mental na cidade: intervenções no ensino, na pesquisa e na extensão”, está vinculado à Clínica-Escola do Departamento de Psicologia da Universidade Federal da Paraíba, atende em média, por mês, a 38 crianças/adolescentes e seus acompanhantes, e  tem como objetivo o acompanhamento psicológico destes no Centro Cirúrgico do Hospital Universitário Lauro Wanderley, nas fases pré, peri e pós-cirúrgica. Através de uma postura acolhedora e empática e da utilização de técnicas lúdicas interativas e participativas, inspiradas na abordagem existencial-human</w:t>
      </w:r>
      <w:r>
        <w:rPr>
          <w:rFonts w:ascii="Arial" w:hAnsi="Arial" w:cs="Arial"/>
          <w:sz w:val="20"/>
          <w:szCs w:val="20"/>
        </w:rPr>
        <w:t>ist</w:t>
      </w:r>
      <w:r w:rsidRPr="00E958A4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busca facilitar e proporcionar</w:t>
      </w:r>
      <w:r w:rsidRPr="00E958A4">
        <w:rPr>
          <w:rFonts w:ascii="Arial" w:hAnsi="Arial" w:cs="Arial"/>
          <w:sz w:val="20"/>
          <w:szCs w:val="20"/>
        </w:rPr>
        <w:t xml:space="preserve"> a mudança de uma posição passiva para a condição de sujeito ativo no enfrentamento da situação. Recursos lúdicos como desenhos, massa de modelar, jogo “Operando”, vestimentas com personagens infantis usadas pelo grupo</w:t>
      </w:r>
      <w:r>
        <w:rPr>
          <w:rFonts w:ascii="Arial" w:hAnsi="Arial" w:cs="Arial"/>
          <w:sz w:val="20"/>
          <w:szCs w:val="20"/>
        </w:rPr>
        <w:t xml:space="preserve"> </w:t>
      </w:r>
      <w:r w:rsidRPr="00E958A4">
        <w:rPr>
          <w:rFonts w:ascii="Arial" w:hAnsi="Arial" w:cs="Arial"/>
          <w:sz w:val="20"/>
          <w:szCs w:val="20"/>
        </w:rPr>
        <w:t>diferencia</w:t>
      </w:r>
      <w:r>
        <w:rPr>
          <w:rFonts w:ascii="Arial" w:hAnsi="Arial" w:cs="Arial"/>
          <w:sz w:val="20"/>
          <w:szCs w:val="20"/>
        </w:rPr>
        <w:t>ndo</w:t>
      </w:r>
      <w:r w:rsidRPr="00E958A4">
        <w:rPr>
          <w:rFonts w:ascii="Arial" w:hAnsi="Arial" w:cs="Arial"/>
          <w:sz w:val="20"/>
          <w:szCs w:val="20"/>
        </w:rPr>
        <w:t xml:space="preserve"> os extensionistas de psicologia dos demais membros da equipe de saúde, e o livro “A cirurgia de Vivi”</w:t>
      </w:r>
      <w:r>
        <w:rPr>
          <w:rFonts w:ascii="Arial" w:hAnsi="Arial" w:cs="Arial"/>
          <w:sz w:val="20"/>
          <w:szCs w:val="20"/>
        </w:rPr>
        <w:t xml:space="preserve"> –</w:t>
      </w:r>
      <w:r w:rsidRPr="00E958A4">
        <w:rPr>
          <w:rFonts w:ascii="Arial" w:hAnsi="Arial" w:cs="Arial"/>
          <w:sz w:val="20"/>
          <w:szCs w:val="20"/>
        </w:rPr>
        <w:t xml:space="preserve"> instrumento produzido no âmbito deste trabalho</w:t>
      </w:r>
      <w:r>
        <w:rPr>
          <w:rFonts w:ascii="Arial" w:hAnsi="Arial" w:cs="Arial"/>
          <w:sz w:val="20"/>
          <w:szCs w:val="20"/>
        </w:rPr>
        <w:t xml:space="preserve"> –</w:t>
      </w:r>
      <w:r w:rsidRPr="00E958A4">
        <w:rPr>
          <w:rFonts w:ascii="Arial" w:hAnsi="Arial" w:cs="Arial"/>
          <w:sz w:val="20"/>
          <w:szCs w:val="20"/>
        </w:rPr>
        <w:t>, tornam o ambiente cirúrgico menos ameaçador ao permitir a aproximação sucessiva e segura dos conteúdos ansiogênicos relacionados ao procedimento, favorecendo a conscientização do paciente/familiar da necessidade de aceitação do mesmo, além de certo grau de controle sobre a situação. Observa-se a efetividade desta prática através da emergência de estratégias positivas de enfrentamento expressas pela adoção de comportamentos cooperativos, redução da ansiedade e insegurança decorrente de medos quanto à anestesia e à morte, fantasias em relação ao ato cirúrgico e suas possíveis seqüelas. Este trabalho se insere, portanto, na perspectiva da humanização, da ética no cuidar e da promoção da saúde.</w:t>
      </w:r>
    </w:p>
    <w:p w:rsidR="00534801" w:rsidRPr="00E958A4" w:rsidRDefault="00534801" w:rsidP="0051129C">
      <w:pPr>
        <w:jc w:val="center"/>
        <w:rPr>
          <w:rFonts w:ascii="Arial" w:hAnsi="Arial" w:cs="Arial"/>
          <w:sz w:val="20"/>
          <w:szCs w:val="20"/>
        </w:rPr>
      </w:pPr>
    </w:p>
    <w:p w:rsidR="00534801" w:rsidRPr="00E958A4" w:rsidRDefault="00534801" w:rsidP="0051129C">
      <w:pPr>
        <w:jc w:val="both"/>
        <w:rPr>
          <w:rFonts w:ascii="Arial" w:hAnsi="Arial" w:cs="Arial"/>
          <w:sz w:val="20"/>
          <w:szCs w:val="20"/>
        </w:rPr>
      </w:pPr>
      <w:r w:rsidRPr="00E958A4">
        <w:rPr>
          <w:rFonts w:ascii="Arial" w:hAnsi="Arial" w:cs="Arial"/>
          <w:sz w:val="20"/>
          <w:szCs w:val="20"/>
        </w:rPr>
        <w:t>Palavras-chaves: cirurgia, preparação psicológica, intervenção lúdica.</w:t>
      </w:r>
    </w:p>
    <w:sectPr w:rsidR="00534801" w:rsidRPr="00E958A4" w:rsidSect="001D33C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801" w:rsidRDefault="00534801" w:rsidP="0051129C">
      <w:r>
        <w:separator/>
      </w:r>
    </w:p>
  </w:endnote>
  <w:endnote w:type="continuationSeparator" w:id="0">
    <w:p w:rsidR="00534801" w:rsidRDefault="00534801" w:rsidP="00511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801" w:rsidRPr="00204F02" w:rsidRDefault="00534801" w:rsidP="000327E6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  <w:p w:rsidR="00534801" w:rsidRDefault="00534801">
    <w:pPr>
      <w:pStyle w:val="Footer"/>
    </w:pPr>
  </w:p>
  <w:p w:rsidR="00534801" w:rsidRDefault="005348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801" w:rsidRDefault="00534801" w:rsidP="0051129C">
      <w:r>
        <w:separator/>
      </w:r>
    </w:p>
  </w:footnote>
  <w:footnote w:type="continuationSeparator" w:id="0">
    <w:p w:rsidR="00534801" w:rsidRDefault="00534801" w:rsidP="00511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801" w:rsidRPr="0085509B" w:rsidRDefault="00534801" w:rsidP="000327E6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:rsidR="00534801" w:rsidRDefault="005348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29C"/>
    <w:rsid w:val="000327E6"/>
    <w:rsid w:val="001D33C4"/>
    <w:rsid w:val="00204F02"/>
    <w:rsid w:val="0023444F"/>
    <w:rsid w:val="004A3B11"/>
    <w:rsid w:val="0051129C"/>
    <w:rsid w:val="00534801"/>
    <w:rsid w:val="00566F2C"/>
    <w:rsid w:val="00612BD5"/>
    <w:rsid w:val="0061694F"/>
    <w:rsid w:val="0085509B"/>
    <w:rsid w:val="00B42B9E"/>
    <w:rsid w:val="00D459AA"/>
    <w:rsid w:val="00E9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29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1129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129C"/>
    <w:rPr>
      <w:rFonts w:ascii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rsid w:val="0051129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129C"/>
    <w:rPr>
      <w:rFonts w:ascii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rsid w:val="00511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129C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452</Words>
  <Characters>2442</Characters>
  <Application>Microsoft Office Outlook</Application>
  <DocSecurity>0</DocSecurity>
  <Lines>0</Lines>
  <Paragraphs>0</Paragraphs>
  <ScaleCrop>false</ScaleCrop>
  <Company>CTSC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6CCHLADPPX04-P</dc:title>
  <dc:subject/>
  <dc:creator>CTSC</dc:creator>
  <cp:keywords/>
  <dc:description/>
  <cp:lastModifiedBy>Universidade Federal da Para</cp:lastModifiedBy>
  <cp:revision>2</cp:revision>
  <dcterms:created xsi:type="dcterms:W3CDTF">2010-10-13T12:00:00Z</dcterms:created>
  <dcterms:modified xsi:type="dcterms:W3CDTF">2010-10-13T12:00:00Z</dcterms:modified>
</cp:coreProperties>
</file>