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63" w:rsidRDefault="00C06FC5" w:rsidP="00E463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b/>
          <w:sz w:val="20"/>
        </w:rPr>
      </w:pPr>
      <w:proofErr w:type="gramStart"/>
      <w:r w:rsidRPr="00C06FC5">
        <w:rPr>
          <w:rFonts w:ascii="Arial" w:hAnsi="Arial"/>
          <w:b/>
          <w:sz w:val="20"/>
        </w:rPr>
        <w:t>1CCHLADCTPX01</w:t>
      </w:r>
      <w:proofErr w:type="gramEnd"/>
      <w:r w:rsidRPr="00C06FC5">
        <w:rPr>
          <w:rFonts w:ascii="Arial" w:hAnsi="Arial"/>
          <w:b/>
          <w:sz w:val="20"/>
        </w:rPr>
        <w:t>-O</w:t>
      </w:r>
    </w:p>
    <w:p w:rsidR="005C2363" w:rsidRDefault="0008123E" w:rsidP="00E463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sz w:val="20"/>
        </w:rPr>
      </w:pPr>
      <w:r w:rsidRPr="004D2F68">
        <w:rPr>
          <w:rFonts w:ascii="Arial" w:hAnsi="Arial"/>
          <w:b/>
          <w:sz w:val="20"/>
        </w:rPr>
        <w:t>FESTA NO INTERIOR: UMA LEITURA SOBRE EVENTOS TEMÁTICOS E SUA LIGAÇÃO COM A ECONOMIA, CULTURA E TURISMO – O CASO DA FESTA DA LARANJA EM MATINHAS-PB.</w:t>
      </w:r>
    </w:p>
    <w:p w:rsidR="005C2363" w:rsidRPr="00C06FC5" w:rsidRDefault="003A17D6" w:rsidP="00E463D3">
      <w:pPr>
        <w:spacing w:line="360" w:lineRule="auto"/>
        <w:jc w:val="center"/>
        <w:rPr>
          <w:sz w:val="20"/>
          <w:szCs w:val="20"/>
        </w:rPr>
      </w:pPr>
      <w:r w:rsidRPr="00C06FC5">
        <w:rPr>
          <w:sz w:val="20"/>
          <w:szCs w:val="20"/>
        </w:rPr>
        <w:t>Bárb</w:t>
      </w:r>
      <w:r w:rsidR="00E463D3">
        <w:rPr>
          <w:sz w:val="20"/>
          <w:szCs w:val="20"/>
        </w:rPr>
        <w:t xml:space="preserve">ara Caroline Santos de </w:t>
      </w:r>
      <w:proofErr w:type="gramStart"/>
      <w:r w:rsidR="00E463D3">
        <w:rPr>
          <w:sz w:val="20"/>
          <w:szCs w:val="20"/>
        </w:rPr>
        <w:t>Oliveira</w:t>
      </w:r>
      <w:r w:rsidRPr="00E463D3">
        <w:rPr>
          <w:sz w:val="20"/>
          <w:szCs w:val="20"/>
          <w:vertAlign w:val="superscript"/>
        </w:rPr>
        <w:t>(</w:t>
      </w:r>
      <w:proofErr w:type="gramEnd"/>
      <w:r w:rsidRPr="00E463D3">
        <w:rPr>
          <w:sz w:val="20"/>
          <w:szCs w:val="20"/>
          <w:vertAlign w:val="superscript"/>
        </w:rPr>
        <w:t>1)</w:t>
      </w:r>
      <w:r w:rsidRPr="00C06FC5">
        <w:rPr>
          <w:sz w:val="20"/>
          <w:szCs w:val="20"/>
        </w:rPr>
        <w:t xml:space="preserve">; </w:t>
      </w:r>
      <w:proofErr w:type="spellStart"/>
      <w:r w:rsidRPr="00C06FC5">
        <w:rPr>
          <w:sz w:val="20"/>
          <w:szCs w:val="20"/>
        </w:rPr>
        <w:t>Leylane</w:t>
      </w:r>
      <w:proofErr w:type="spellEnd"/>
      <w:r w:rsidRPr="00C06FC5">
        <w:rPr>
          <w:sz w:val="20"/>
          <w:szCs w:val="20"/>
        </w:rPr>
        <w:t xml:space="preserve"> Bertoldo de Campos</w:t>
      </w:r>
      <w:r w:rsidRPr="00E463D3">
        <w:rPr>
          <w:sz w:val="20"/>
          <w:szCs w:val="20"/>
          <w:vertAlign w:val="superscript"/>
        </w:rPr>
        <w:t>(2)</w:t>
      </w:r>
      <w:r w:rsidRPr="00C06FC5">
        <w:rPr>
          <w:sz w:val="20"/>
          <w:szCs w:val="20"/>
        </w:rPr>
        <w:t xml:space="preserve">; </w:t>
      </w:r>
      <w:proofErr w:type="spellStart"/>
      <w:r w:rsidRPr="00C06FC5">
        <w:rPr>
          <w:sz w:val="20"/>
          <w:szCs w:val="20"/>
        </w:rPr>
        <w:t>NágilaLayana</w:t>
      </w:r>
      <w:proofErr w:type="spellEnd"/>
      <w:r w:rsidR="00E463D3">
        <w:rPr>
          <w:sz w:val="20"/>
          <w:szCs w:val="20"/>
        </w:rPr>
        <w:t xml:space="preserve"> G. Souza</w:t>
      </w:r>
      <w:r w:rsidRPr="00E463D3">
        <w:rPr>
          <w:sz w:val="20"/>
          <w:szCs w:val="20"/>
          <w:vertAlign w:val="superscript"/>
        </w:rPr>
        <w:t>(2)</w:t>
      </w:r>
      <w:r w:rsidRPr="00C06FC5">
        <w:rPr>
          <w:sz w:val="20"/>
          <w:szCs w:val="20"/>
        </w:rPr>
        <w:t xml:space="preserve">; </w:t>
      </w:r>
      <w:proofErr w:type="spellStart"/>
      <w:r w:rsidRPr="00C06FC5">
        <w:rPr>
          <w:sz w:val="20"/>
          <w:szCs w:val="20"/>
        </w:rPr>
        <w:t>Beatrícia</w:t>
      </w:r>
      <w:proofErr w:type="spellEnd"/>
      <w:r w:rsidRPr="00C06FC5">
        <w:rPr>
          <w:sz w:val="20"/>
          <w:szCs w:val="20"/>
        </w:rPr>
        <w:t xml:space="preserve"> Pessoa de S. Neves</w:t>
      </w:r>
      <w:r w:rsidRPr="00E463D3">
        <w:rPr>
          <w:sz w:val="20"/>
          <w:szCs w:val="20"/>
          <w:vertAlign w:val="superscript"/>
        </w:rPr>
        <w:t>(2)</w:t>
      </w:r>
      <w:r w:rsidRPr="00C06FC5">
        <w:rPr>
          <w:sz w:val="20"/>
          <w:szCs w:val="20"/>
        </w:rPr>
        <w:t>; Yasmim de Souza Silva</w:t>
      </w:r>
      <w:r w:rsidRPr="00E463D3">
        <w:rPr>
          <w:sz w:val="20"/>
          <w:szCs w:val="20"/>
          <w:vertAlign w:val="superscript"/>
        </w:rPr>
        <w:t>(2)</w:t>
      </w:r>
      <w:r w:rsidR="00E463D3">
        <w:rPr>
          <w:sz w:val="20"/>
          <w:szCs w:val="20"/>
        </w:rPr>
        <w:t xml:space="preserve">; </w:t>
      </w:r>
      <w:proofErr w:type="spellStart"/>
      <w:r w:rsidR="00E463D3">
        <w:rPr>
          <w:sz w:val="20"/>
          <w:szCs w:val="20"/>
        </w:rPr>
        <w:t>Dafiny</w:t>
      </w:r>
      <w:proofErr w:type="spellEnd"/>
      <w:r w:rsidR="00E463D3">
        <w:rPr>
          <w:sz w:val="20"/>
          <w:szCs w:val="20"/>
        </w:rPr>
        <w:t xml:space="preserve"> Maria S. de Assis</w:t>
      </w:r>
      <w:r w:rsidRPr="00E463D3">
        <w:rPr>
          <w:sz w:val="20"/>
          <w:szCs w:val="20"/>
          <w:vertAlign w:val="superscript"/>
        </w:rPr>
        <w:t>(2)</w:t>
      </w:r>
      <w:r w:rsidRPr="00C06FC5">
        <w:rPr>
          <w:sz w:val="20"/>
          <w:szCs w:val="20"/>
        </w:rPr>
        <w:t xml:space="preserve">; </w:t>
      </w:r>
      <w:proofErr w:type="spellStart"/>
      <w:r w:rsidRPr="00C06FC5">
        <w:rPr>
          <w:sz w:val="20"/>
          <w:szCs w:val="20"/>
        </w:rPr>
        <w:t>Lindmara</w:t>
      </w:r>
      <w:proofErr w:type="spellEnd"/>
      <w:r w:rsidRPr="00C06FC5">
        <w:rPr>
          <w:sz w:val="20"/>
          <w:szCs w:val="20"/>
        </w:rPr>
        <w:t xml:space="preserve"> Fernandes Costa</w:t>
      </w:r>
      <w:r w:rsidRPr="00E463D3">
        <w:rPr>
          <w:sz w:val="20"/>
          <w:szCs w:val="20"/>
          <w:vertAlign w:val="superscript"/>
        </w:rPr>
        <w:t>(2)</w:t>
      </w:r>
      <w:r w:rsidRPr="00C06FC5">
        <w:rPr>
          <w:sz w:val="20"/>
          <w:szCs w:val="20"/>
        </w:rPr>
        <w:t>; Rosalma Diniz Araújo</w:t>
      </w:r>
      <w:r w:rsidRPr="00E463D3">
        <w:rPr>
          <w:sz w:val="20"/>
          <w:szCs w:val="20"/>
          <w:vertAlign w:val="superscript"/>
        </w:rPr>
        <w:t>(3)</w:t>
      </w:r>
      <w:r w:rsidR="00C06FC5">
        <w:rPr>
          <w:sz w:val="20"/>
          <w:szCs w:val="20"/>
        </w:rPr>
        <w:t>.</w:t>
      </w:r>
    </w:p>
    <w:p w:rsidR="005F6F17" w:rsidRPr="00C06FC5" w:rsidRDefault="0099391F" w:rsidP="00E463D3">
      <w:pPr>
        <w:spacing w:line="360" w:lineRule="auto"/>
        <w:jc w:val="center"/>
        <w:rPr>
          <w:sz w:val="20"/>
          <w:szCs w:val="20"/>
        </w:rPr>
      </w:pPr>
      <w:r w:rsidRPr="00C06FC5">
        <w:rPr>
          <w:sz w:val="20"/>
          <w:szCs w:val="20"/>
        </w:rPr>
        <w:t>Centro de Ciências Humanas Letras e Artes/Departamento de Comunicação e Turismo/PROBEX</w:t>
      </w:r>
    </w:p>
    <w:p w:rsidR="005F6F17" w:rsidRDefault="005F6F17" w:rsidP="004363BF">
      <w:pPr>
        <w:spacing w:line="360" w:lineRule="auto"/>
        <w:jc w:val="both"/>
      </w:pPr>
    </w:p>
    <w:p w:rsidR="005F6F17" w:rsidRPr="00C06FC5" w:rsidRDefault="00135D68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lang w:eastAsia="en-US"/>
        </w:rPr>
      </w:pPr>
      <w:r w:rsidRPr="00C06FC5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>Resumo</w:t>
      </w:r>
      <w:r w:rsidR="005F6F17" w:rsidRPr="00C06FC5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>:</w:t>
      </w:r>
    </w:p>
    <w:p w:rsidR="005F6F17" w:rsidRPr="00C06FC5" w:rsidRDefault="005F6F17" w:rsidP="00CD12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0"/>
          <w:szCs w:val="20"/>
          <w:lang w:eastAsia="en-US"/>
        </w:rPr>
      </w:pP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>Este projeto consiste em, sob a orientação de seus Coordenadores, capacita</w:t>
      </w:r>
      <w:r w:rsidR="00CD2ABF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r e qualificar alunos do Curso </w:t>
      </w: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>de Turismo da UFPB para atuarem como consultores nos eventos</w:t>
      </w:r>
      <w:r w:rsidR="00931320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temáticos - realizados por munic</w:t>
      </w:r>
      <w:r w:rsidR="00BA3451" w:rsidRPr="00C06FC5">
        <w:rPr>
          <w:rFonts w:ascii="Helvetica" w:eastAsiaTheme="minorHAnsi" w:hAnsi="Helvetica" w:cs="Helvetica"/>
          <w:sz w:val="20"/>
          <w:szCs w:val="20"/>
          <w:lang w:eastAsia="en-US"/>
        </w:rPr>
        <w:t>í</w:t>
      </w:r>
      <w:r w:rsidR="00931320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pios </w:t>
      </w: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>paraibanos - ligados</w:t>
      </w:r>
      <w:r w:rsidR="00264AC0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a economia, cultura e turismo. </w:t>
      </w:r>
      <w:r w:rsidR="009D7F8B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Exemplo destes eventos são a Festa do Bode Rei, em Cabaceiras-PB e a Festa da Laranja/Festival Nacional da Tangerina em Matinhas-PB. Como alvo inicial do Projeto, escolhemos a Festa da Laranja, uma vez que esta apresenta um grande potencial de desenvolvimento em um pequeno município da Paraíba. </w:t>
      </w:r>
      <w:r w:rsidR="00264AC0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Assim, foram divididos grupos de estudos em </w:t>
      </w: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>áreas de</w:t>
      </w:r>
      <w:r w:rsidR="00264AC0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interesse da Festa para a busca de informação e consequente geração de ideia</w:t>
      </w:r>
      <w:r w:rsidR="00257507" w:rsidRPr="00C06FC5">
        <w:rPr>
          <w:rFonts w:ascii="Helvetica" w:eastAsiaTheme="minorHAnsi" w:hAnsi="Helvetica" w:cs="Helvetica"/>
          <w:sz w:val="20"/>
          <w:szCs w:val="20"/>
          <w:lang w:eastAsia="en-US"/>
        </w:rPr>
        <w:t>s a serem sugeridas aos responsáveis. As áreas temáticas em questão são</w:t>
      </w: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>: marketing (publicida</w:t>
      </w:r>
      <w:r w:rsidR="00264AC0" w:rsidRPr="00C06FC5">
        <w:rPr>
          <w:rFonts w:ascii="Helvetica" w:eastAsiaTheme="minorHAnsi" w:hAnsi="Helvetica" w:cs="Helvetica"/>
          <w:sz w:val="20"/>
          <w:szCs w:val="20"/>
          <w:lang w:eastAsia="en-US"/>
        </w:rPr>
        <w:t>de, propaganda, serviços, etc.);</w:t>
      </w: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gastronomia (higienização, cr</w:t>
      </w:r>
      <w:r w:rsidR="00264AC0" w:rsidRPr="00C06FC5">
        <w:rPr>
          <w:rFonts w:ascii="Helvetica" w:eastAsiaTheme="minorHAnsi" w:hAnsi="Helvetica" w:cs="Helvetica"/>
          <w:sz w:val="20"/>
          <w:szCs w:val="20"/>
          <w:lang w:eastAsia="en-US"/>
        </w:rPr>
        <w:t>iação e apresentação de pratos);</w:t>
      </w: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planejamento e organização de eventos (gincanas, organização de pal</w:t>
      </w:r>
      <w:r w:rsidR="00264AC0" w:rsidRPr="00C06FC5">
        <w:rPr>
          <w:rFonts w:ascii="Helvetica" w:eastAsiaTheme="minorHAnsi" w:hAnsi="Helvetica" w:cs="Helvetica"/>
          <w:sz w:val="20"/>
          <w:szCs w:val="20"/>
          <w:lang w:eastAsia="en-US"/>
        </w:rPr>
        <w:t>estras, seminários e workshops); cultura popular (música, danças folclóricas, artesanato, identidade e pertencimento); sust</w:t>
      </w:r>
      <w:r w:rsidR="009D7F8B" w:rsidRPr="00C06FC5">
        <w:rPr>
          <w:rFonts w:ascii="Helvetica" w:eastAsiaTheme="minorHAnsi" w:hAnsi="Helvetica" w:cs="Helvetica"/>
          <w:sz w:val="20"/>
          <w:szCs w:val="20"/>
          <w:lang w:eastAsia="en-US"/>
        </w:rPr>
        <w:t>entabilidade (</w:t>
      </w:r>
      <w:proofErr w:type="spellStart"/>
      <w:r w:rsidR="009D7F8B" w:rsidRPr="00C06FC5">
        <w:rPr>
          <w:rFonts w:ascii="Helvetica" w:eastAsiaTheme="minorHAnsi" w:hAnsi="Helvetica" w:cs="Helvetica"/>
          <w:sz w:val="20"/>
          <w:szCs w:val="20"/>
          <w:lang w:eastAsia="en-US"/>
        </w:rPr>
        <w:t>economica</w:t>
      </w:r>
      <w:proofErr w:type="spellEnd"/>
      <w:r w:rsidR="009D7F8B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, social e </w:t>
      </w:r>
      <w:r w:rsidR="00264AC0" w:rsidRPr="00C06FC5">
        <w:rPr>
          <w:rFonts w:ascii="Helvetica" w:eastAsiaTheme="minorHAnsi" w:hAnsi="Helvetica" w:cs="Helvetica"/>
          <w:sz w:val="20"/>
          <w:szCs w:val="20"/>
          <w:lang w:eastAsia="en-US"/>
        </w:rPr>
        <w:t>ambiental</w:t>
      </w:r>
      <w:r w:rsidR="003C1674" w:rsidRPr="00C06FC5">
        <w:rPr>
          <w:rFonts w:ascii="Helvetica" w:eastAsiaTheme="minorHAnsi" w:hAnsi="Helvetica" w:cs="Helvetica"/>
          <w:sz w:val="20"/>
          <w:szCs w:val="20"/>
          <w:lang w:eastAsia="en-US"/>
        </w:rPr>
        <w:t>)</w:t>
      </w:r>
      <w:r w:rsidR="00264AC0" w:rsidRPr="00C06FC5">
        <w:rPr>
          <w:rFonts w:ascii="Helvetica" w:eastAsiaTheme="minorHAnsi" w:hAnsi="Helvetica" w:cs="Helvetica"/>
          <w:sz w:val="20"/>
          <w:szCs w:val="20"/>
          <w:lang w:eastAsia="en-US"/>
        </w:rPr>
        <w:t>.</w:t>
      </w:r>
      <w:r w:rsidR="00135D68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Os resultados </w:t>
      </w:r>
      <w:r w:rsidR="003C1674" w:rsidRPr="00C06FC5">
        <w:rPr>
          <w:rFonts w:ascii="Helvetica" w:eastAsiaTheme="minorHAnsi" w:hAnsi="Helvetica" w:cs="Helvetica"/>
          <w:sz w:val="20"/>
          <w:szCs w:val="20"/>
          <w:lang w:eastAsia="en-US"/>
        </w:rPr>
        <w:t>ainda não pu</w:t>
      </w:r>
      <w:r w:rsidR="00135D68" w:rsidRPr="00C06FC5">
        <w:rPr>
          <w:rFonts w:ascii="Helvetica" w:eastAsiaTheme="minorHAnsi" w:hAnsi="Helvetica" w:cs="Helvetica"/>
          <w:sz w:val="20"/>
          <w:szCs w:val="20"/>
          <w:lang w:eastAsia="en-US"/>
        </w:rPr>
        <w:t>deram</w:t>
      </w:r>
      <w:r w:rsidR="00182BBD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ser mensurados, uma vez que o evento</w:t>
      </w:r>
      <w:r w:rsidR="00135D68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ocorre no </w:t>
      </w:r>
      <w:r w:rsidR="00E50842" w:rsidRPr="00C06FC5">
        <w:rPr>
          <w:rFonts w:ascii="Helvetica" w:eastAsiaTheme="minorHAnsi" w:hAnsi="Helvetica" w:cs="Helvetica"/>
          <w:sz w:val="20"/>
          <w:szCs w:val="20"/>
          <w:lang w:eastAsia="en-US"/>
        </w:rPr>
        <w:t>ú</w:t>
      </w:r>
      <w:r w:rsidR="003C1674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ltimo </w:t>
      </w:r>
      <w:r w:rsidR="00135D68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final </w:t>
      </w:r>
      <w:r w:rsidR="003C1674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de semana </w:t>
      </w:r>
      <w:r w:rsidR="00135D68" w:rsidRPr="00C06FC5">
        <w:rPr>
          <w:rFonts w:ascii="Helvetica" w:eastAsiaTheme="minorHAnsi" w:hAnsi="Helvetica" w:cs="Helvetica"/>
          <w:sz w:val="20"/>
          <w:szCs w:val="20"/>
          <w:lang w:eastAsia="en-US"/>
        </w:rPr>
        <w:t>do mês de novembro. No entanto, toda a metodologia concebida está sendo desenvolvida de acordo com o cronograma proposto para a efetivação das ações</w:t>
      </w:r>
      <w:r w:rsidR="00E50842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no prazo estabelecido</w:t>
      </w:r>
      <w:r w:rsidR="009E35C1" w:rsidRPr="00C06FC5">
        <w:rPr>
          <w:rFonts w:ascii="Helvetica" w:eastAsiaTheme="minorHAnsi" w:hAnsi="Helvetica" w:cs="Helvetica"/>
          <w:sz w:val="20"/>
          <w:szCs w:val="20"/>
          <w:lang w:eastAsia="en-US"/>
        </w:rPr>
        <w:t>.</w:t>
      </w:r>
    </w:p>
    <w:p w:rsidR="005F6F17" w:rsidRPr="00C06FC5" w:rsidRDefault="005F6F17" w:rsidP="00CD12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</w:pPr>
    </w:p>
    <w:p w:rsidR="005F6F17" w:rsidRPr="00C06FC5" w:rsidRDefault="005F6F1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lang w:eastAsia="en-US"/>
        </w:rPr>
      </w:pPr>
      <w:r w:rsidRPr="00C06FC5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>Palavras-Chave:</w:t>
      </w:r>
    </w:p>
    <w:p w:rsidR="005F6F17" w:rsidRPr="00C06FC5" w:rsidRDefault="002B413E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lang w:eastAsia="en-US"/>
        </w:rPr>
      </w:pP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>Eventos festivos,</w:t>
      </w:r>
      <w:r w:rsidR="005F6F17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 turismo, cultura.</w:t>
      </w:r>
    </w:p>
    <w:p w:rsidR="009C4499" w:rsidRDefault="009C4499" w:rsidP="004363BF">
      <w:pPr>
        <w:widowControl w:val="0"/>
        <w:autoSpaceDE w:val="0"/>
        <w:autoSpaceDN w:val="0"/>
        <w:adjustRightInd w:val="0"/>
        <w:spacing w:after="20" w:line="360" w:lineRule="auto"/>
        <w:jc w:val="both"/>
        <w:rPr>
          <w:rFonts w:ascii="Arial" w:hAnsi="Arial"/>
          <w:sz w:val="20"/>
        </w:rPr>
      </w:pPr>
    </w:p>
    <w:p w:rsidR="0008123E" w:rsidRPr="009C4499" w:rsidRDefault="009C4499" w:rsidP="004363BF">
      <w:pPr>
        <w:widowControl w:val="0"/>
        <w:autoSpaceDE w:val="0"/>
        <w:autoSpaceDN w:val="0"/>
        <w:adjustRightInd w:val="0"/>
        <w:spacing w:after="20" w:line="360" w:lineRule="auto"/>
        <w:jc w:val="both"/>
        <w:rPr>
          <w:rFonts w:ascii="Arial" w:hAnsi="Arial"/>
          <w:b/>
          <w:sz w:val="20"/>
        </w:rPr>
      </w:pPr>
      <w:r w:rsidRPr="009C4499">
        <w:rPr>
          <w:rFonts w:ascii="Arial" w:hAnsi="Arial"/>
          <w:b/>
          <w:sz w:val="20"/>
        </w:rPr>
        <w:t xml:space="preserve">Referencial </w:t>
      </w:r>
      <w:r>
        <w:rPr>
          <w:rFonts w:ascii="Arial" w:hAnsi="Arial"/>
          <w:b/>
          <w:sz w:val="20"/>
        </w:rPr>
        <w:t>Teórico:</w:t>
      </w:r>
    </w:p>
    <w:p w:rsidR="009C4499" w:rsidRDefault="009C4499" w:rsidP="00A84170">
      <w:pPr>
        <w:widowControl w:val="0"/>
        <w:autoSpaceDE w:val="0"/>
        <w:autoSpaceDN w:val="0"/>
        <w:adjustRightInd w:val="0"/>
        <w:spacing w:after="20" w:line="360" w:lineRule="auto"/>
        <w:ind w:left="3402"/>
        <w:jc w:val="both"/>
        <w:rPr>
          <w:rFonts w:ascii="Arial" w:hAnsi="Arial"/>
          <w:sz w:val="18"/>
        </w:rPr>
      </w:pPr>
    </w:p>
    <w:p w:rsidR="00196AE6" w:rsidRPr="00A84170" w:rsidRDefault="0008123E" w:rsidP="00E90B34">
      <w:pPr>
        <w:widowControl w:val="0"/>
        <w:autoSpaceDE w:val="0"/>
        <w:autoSpaceDN w:val="0"/>
        <w:adjustRightInd w:val="0"/>
        <w:spacing w:after="20"/>
        <w:ind w:left="3402"/>
        <w:jc w:val="both"/>
        <w:rPr>
          <w:rFonts w:ascii="Arial" w:hAnsi="Arial"/>
          <w:b/>
          <w:sz w:val="18"/>
        </w:rPr>
      </w:pPr>
      <w:r w:rsidRPr="00196AE6">
        <w:rPr>
          <w:rFonts w:ascii="Arial" w:hAnsi="Arial"/>
          <w:sz w:val="18"/>
        </w:rPr>
        <w:t>“É por meio das festas populares que uma região, um povo ou país mantém vivas as suas tradições e celebra a sua identidade”.</w:t>
      </w:r>
      <w:proofErr w:type="gramStart"/>
      <w:r w:rsidRPr="00196AE6">
        <w:rPr>
          <w:rStyle w:val="Refdenotaderodap"/>
          <w:rFonts w:ascii="Arial" w:hAnsi="Arial"/>
          <w:sz w:val="18"/>
        </w:rPr>
        <w:footnoteReference w:id="1"/>
      </w:r>
      <w:proofErr w:type="gramEnd"/>
    </w:p>
    <w:p w:rsidR="0008123E" w:rsidRPr="004D2F68" w:rsidRDefault="0008123E" w:rsidP="004363BF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hanging="57"/>
        <w:jc w:val="both"/>
        <w:rPr>
          <w:rFonts w:ascii="Arial" w:hAnsi="Arial"/>
          <w:sz w:val="20"/>
        </w:rPr>
      </w:pPr>
    </w:p>
    <w:p w:rsidR="0008123E" w:rsidRPr="004D2F68" w:rsidRDefault="00CB4F3D" w:rsidP="00CB4F3D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8123E" w:rsidRPr="004D2F68">
        <w:rPr>
          <w:rFonts w:ascii="Arial" w:hAnsi="Arial"/>
          <w:sz w:val="20"/>
        </w:rPr>
        <w:t xml:space="preserve">O turismo é um dos fenômenos da modernidade, embora suas raízes mais profundas remontem a épocas de viagens ou deslocamentos feitos por motivos que incluem dos Jogos Olímpicos, na Grécia Antiga, aos grandes descobrimentos e conquistas de territórios. Até hoje se faz distinção entre viajantes, peregrinos e turistas, embora a noção de espaço e deslocamento </w:t>
      </w:r>
      <w:proofErr w:type="gramStart"/>
      <w:r w:rsidR="0008123E" w:rsidRPr="004D2F68">
        <w:rPr>
          <w:rFonts w:ascii="Arial" w:hAnsi="Arial"/>
          <w:sz w:val="20"/>
        </w:rPr>
        <w:t>sejam</w:t>
      </w:r>
      <w:proofErr w:type="gramEnd"/>
      <w:r w:rsidR="0008123E" w:rsidRPr="004D2F68">
        <w:rPr>
          <w:rFonts w:ascii="Arial" w:hAnsi="Arial"/>
          <w:sz w:val="20"/>
        </w:rPr>
        <w:t xml:space="preserve"> comum às três modalidades. Como afirma Barreto in </w:t>
      </w:r>
      <w:proofErr w:type="spellStart"/>
      <w:r w:rsidR="0008123E" w:rsidRPr="004D2F68">
        <w:rPr>
          <w:rFonts w:ascii="Arial" w:hAnsi="Arial"/>
          <w:sz w:val="20"/>
        </w:rPr>
        <w:t>Banducci</w:t>
      </w:r>
      <w:proofErr w:type="spellEnd"/>
      <w:r w:rsidR="0008123E" w:rsidRPr="004D2F68">
        <w:rPr>
          <w:rFonts w:ascii="Arial" w:hAnsi="Arial"/>
          <w:sz w:val="20"/>
        </w:rPr>
        <w:t xml:space="preserve"> Jr. e </w:t>
      </w:r>
      <w:proofErr w:type="spellStart"/>
      <w:r w:rsidR="0008123E" w:rsidRPr="004D2F68">
        <w:rPr>
          <w:rFonts w:ascii="Arial" w:hAnsi="Arial"/>
          <w:sz w:val="20"/>
        </w:rPr>
        <w:t>Baretto</w:t>
      </w:r>
      <w:proofErr w:type="spellEnd"/>
      <w:r w:rsidR="0008123E" w:rsidRPr="004D2F68">
        <w:rPr>
          <w:rFonts w:ascii="Arial" w:hAnsi="Arial"/>
          <w:sz w:val="20"/>
        </w:rPr>
        <w:t xml:space="preserve"> (2001), “turismo é movimento de pessoas, é um fenômeno que envolve, </w:t>
      </w:r>
      <w:proofErr w:type="gramStart"/>
      <w:r w:rsidR="0008123E" w:rsidRPr="004D2F68">
        <w:rPr>
          <w:rFonts w:ascii="Arial" w:hAnsi="Arial"/>
          <w:sz w:val="20"/>
        </w:rPr>
        <w:t>antes de mais nada</w:t>
      </w:r>
      <w:proofErr w:type="gramEnd"/>
      <w:r w:rsidR="0008123E" w:rsidRPr="004D2F68">
        <w:rPr>
          <w:rFonts w:ascii="Arial" w:hAnsi="Arial"/>
          <w:sz w:val="20"/>
        </w:rPr>
        <w:t>, gente. É um ramo das ciências sociais e não das ciências econômicas, e transcende a esfera das meras relações da balança comercial”.</w:t>
      </w:r>
    </w:p>
    <w:p w:rsidR="0008123E" w:rsidRPr="004D2F68" w:rsidRDefault="00CB4F3D" w:rsidP="007B558F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1B4C9A">
        <w:rPr>
          <w:rFonts w:ascii="Arial" w:hAnsi="Arial"/>
          <w:sz w:val="20"/>
        </w:rPr>
        <w:t xml:space="preserve">Tal conceito se coaduna </w:t>
      </w:r>
      <w:r w:rsidR="0008123E" w:rsidRPr="004D2F68">
        <w:rPr>
          <w:rFonts w:ascii="Arial" w:hAnsi="Arial"/>
          <w:sz w:val="20"/>
        </w:rPr>
        <w:t xml:space="preserve">à teoria das plataformas de </w:t>
      </w:r>
      <w:proofErr w:type="spellStart"/>
      <w:r w:rsidR="0008123E" w:rsidRPr="004D2F68">
        <w:rPr>
          <w:rFonts w:ascii="Arial" w:hAnsi="Arial"/>
          <w:sz w:val="20"/>
        </w:rPr>
        <w:t>JafarJafari</w:t>
      </w:r>
      <w:proofErr w:type="spellEnd"/>
      <w:r w:rsidR="0008123E" w:rsidRPr="004D2F68">
        <w:rPr>
          <w:rFonts w:ascii="Arial" w:hAnsi="Arial"/>
          <w:sz w:val="20"/>
        </w:rPr>
        <w:t xml:space="preserve">, onde fica evidente </w:t>
      </w:r>
      <w:r w:rsidR="0008123E" w:rsidRPr="004D2F68">
        <w:rPr>
          <w:rFonts w:ascii="Arial" w:hAnsi="Arial"/>
          <w:sz w:val="20"/>
        </w:rPr>
        <w:lastRenderedPageBreak/>
        <w:t>que os estudos do turismo, a priori, tiveram uma motivação notadamente econômica, para que depois o efeito desta e suas conseqüências negativas ganhassem a atenção de outras ciências</w:t>
      </w:r>
      <w:r w:rsidR="00931320">
        <w:rPr>
          <w:rFonts w:ascii="Arial" w:hAnsi="Arial"/>
          <w:sz w:val="20"/>
        </w:rPr>
        <w:t>,</w:t>
      </w:r>
      <w:r w:rsidR="0008123E" w:rsidRPr="004D2F68">
        <w:rPr>
          <w:rFonts w:ascii="Arial" w:hAnsi="Arial"/>
          <w:sz w:val="20"/>
        </w:rPr>
        <w:t xml:space="preserve"> como a antropologia e a sociologia no estudo aos efeitos do boom do turismo e a noção majoritariamente mercantilista de vender o espaço como um bem qualquer. </w:t>
      </w:r>
    </w:p>
    <w:p w:rsidR="0008123E" w:rsidRPr="001B4C9A" w:rsidRDefault="0008123E" w:rsidP="001B4C9A">
      <w:pPr>
        <w:widowControl w:val="0"/>
        <w:tabs>
          <w:tab w:val="left" w:pos="284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>Assim, apesar dos benefícios econômicos que podem advir do turismo, nunca se deve esquecer e nem menosprezar as dimensões sócio-culturais e ambientais que permeiam a atividade. E, quando se fala de benefício econômico, há de se mencionar o fato do turismo ser hoje um setor que movimenta ci</w:t>
      </w:r>
      <w:r w:rsidR="001B4C9A">
        <w:rPr>
          <w:rFonts w:ascii="Arial" w:hAnsi="Arial"/>
          <w:sz w:val="20"/>
        </w:rPr>
        <w:t>fras impressionantes pelo mundo</w:t>
      </w:r>
      <w:r w:rsidRPr="004D2F68">
        <w:rPr>
          <w:rFonts w:ascii="Arial" w:hAnsi="Arial"/>
          <w:sz w:val="20"/>
        </w:rPr>
        <w:t>. De</w:t>
      </w:r>
      <w:r w:rsidR="0019129E">
        <w:rPr>
          <w:rFonts w:ascii="Arial" w:hAnsi="Arial"/>
          <w:sz w:val="20"/>
        </w:rPr>
        <w:t xml:space="preserve"> acordo com o PNT (2011-2014):</w:t>
      </w:r>
    </w:p>
    <w:p w:rsidR="0008123E" w:rsidRPr="0023353E" w:rsidRDefault="0019129E" w:rsidP="00E90B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2268"/>
        <w:jc w:val="both"/>
        <w:rPr>
          <w:rFonts w:ascii="Arial" w:hAnsi="Arial"/>
          <w:sz w:val="18"/>
        </w:rPr>
      </w:pPr>
      <w:r w:rsidRPr="00C06FC5">
        <w:rPr>
          <w:rFonts w:ascii="Arial" w:hAnsi="Arial" w:cs="Helvetica"/>
          <w:sz w:val="18"/>
          <w:szCs w:val="20"/>
          <w:lang w:eastAsia="en-US"/>
        </w:rPr>
        <w:t xml:space="preserve">Como </w:t>
      </w:r>
      <w:r w:rsidR="0008123E" w:rsidRPr="00C06FC5">
        <w:rPr>
          <w:rFonts w:ascii="Arial" w:hAnsi="Arial" w:cs="Helvetica"/>
          <w:sz w:val="18"/>
          <w:szCs w:val="20"/>
          <w:lang w:eastAsia="en-US"/>
        </w:rPr>
        <w:t xml:space="preserve">categoria de exportação, o Turismo se situa em 4° lugar, depois apenas dos combustíveis, produtos químicos e automóveis. </w:t>
      </w:r>
      <w:proofErr w:type="gramStart"/>
      <w:r w:rsidR="0008123E" w:rsidRPr="00C06FC5">
        <w:rPr>
          <w:rFonts w:ascii="Arial" w:hAnsi="Arial" w:cs="Helvetica"/>
          <w:sz w:val="18"/>
          <w:szCs w:val="20"/>
          <w:lang w:eastAsia="en-US"/>
        </w:rPr>
        <w:t>Para muitos países, a atividade turística é uma das principais fontes de receita e imprescindível para a geração de emprego e renda”</w:t>
      </w:r>
      <w:proofErr w:type="gramEnd"/>
      <w:r w:rsidR="0008123E" w:rsidRPr="00C06FC5">
        <w:rPr>
          <w:rFonts w:ascii="Arial" w:hAnsi="Arial" w:cs="Helvetica"/>
          <w:sz w:val="18"/>
          <w:szCs w:val="20"/>
          <w:lang w:eastAsia="en-US"/>
        </w:rPr>
        <w:t xml:space="preserve">. </w:t>
      </w:r>
      <w:r w:rsidR="0008123E" w:rsidRPr="0023353E">
        <w:rPr>
          <w:rFonts w:ascii="Arial" w:hAnsi="Arial"/>
          <w:sz w:val="18"/>
        </w:rPr>
        <w:t xml:space="preserve">Tamanha atratividade despertou o interesse dos </w:t>
      </w:r>
      <w:proofErr w:type="spellStart"/>
      <w:r w:rsidR="0008123E" w:rsidRPr="0023353E">
        <w:rPr>
          <w:rFonts w:ascii="Arial" w:hAnsi="Arial"/>
          <w:sz w:val="18"/>
        </w:rPr>
        <w:t>mercadólogos</w:t>
      </w:r>
      <w:proofErr w:type="spellEnd"/>
      <w:r w:rsidR="0008123E" w:rsidRPr="0023353E">
        <w:rPr>
          <w:rFonts w:ascii="Arial" w:hAnsi="Arial"/>
          <w:sz w:val="18"/>
        </w:rPr>
        <w:t xml:space="preserve"> ou “marqueteiros” em formular estudos e estratégias para melhor conformá-lo, surgindo, assim, o produto turístico, utilizando ferramentas de marketing para conceber, precificar, distribuir e promover uma localidade e toda a sua gama de equipamentos que sirvam ao ou para o turismo.</w:t>
      </w:r>
    </w:p>
    <w:p w:rsidR="0008123E" w:rsidRPr="00C06FC5" w:rsidRDefault="0008123E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 w:line="360" w:lineRule="auto"/>
        <w:ind w:hanging="57"/>
        <w:jc w:val="both"/>
        <w:rPr>
          <w:rFonts w:ascii="Arial" w:hAnsi="Arial" w:cs="Helvetica"/>
          <w:sz w:val="20"/>
          <w:szCs w:val="20"/>
          <w:lang w:eastAsia="en-US"/>
        </w:rPr>
      </w:pPr>
    </w:p>
    <w:p w:rsidR="0008123E" w:rsidRPr="004D2F68" w:rsidRDefault="002A6D35" w:rsidP="007B558F">
      <w:pPr>
        <w:widowControl w:val="0"/>
        <w:tabs>
          <w:tab w:val="left" w:pos="284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8123E" w:rsidRPr="004D2F68">
        <w:rPr>
          <w:rFonts w:ascii="Arial" w:hAnsi="Arial"/>
          <w:sz w:val="20"/>
        </w:rPr>
        <w:t xml:space="preserve">No entanto, a atividade turística vai requerer o espaço como matéria-prima. E então é, principalmente, neste aspecto, que o marketing turístico vai diferir de qualquer outra modalidade de marketing comercial, uma vez que o espaço é composto pelo meio ambiente, suas paisagens e ecossistemas, e pelos seres que nele vivem: homens e animais. Assim, o turismo vai interferir diretamente na qualidade de vida desse meio. Portanto, as ações de venda desse “produto” precisam ser criteriosamente estudadas, e as estratégias de marketing precisam avançar no sentido de perceber que lucro econômico é lucro social. Não dá mais pra separar estas duas instâncias. </w:t>
      </w:r>
    </w:p>
    <w:p w:rsidR="0008123E" w:rsidRPr="004D2F68" w:rsidRDefault="0008123E" w:rsidP="002A6D35">
      <w:pPr>
        <w:widowControl w:val="0"/>
        <w:tabs>
          <w:tab w:val="left" w:pos="284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 xml:space="preserve">Afinal de contas, os espaços são, antes de tudo, lugares de vivência, pertencimento e identidade. Lugares da expressão da cultura de um povo cujo destaque foi dado por Franklin </w:t>
      </w:r>
      <w:proofErr w:type="spellStart"/>
      <w:r w:rsidRPr="004D2F68">
        <w:rPr>
          <w:rFonts w:ascii="Arial" w:hAnsi="Arial"/>
          <w:sz w:val="20"/>
        </w:rPr>
        <w:t>Adejuvon</w:t>
      </w:r>
      <w:proofErr w:type="spellEnd"/>
      <w:r w:rsidRPr="004D2F68">
        <w:rPr>
          <w:rFonts w:ascii="Arial" w:hAnsi="Arial"/>
          <w:sz w:val="20"/>
        </w:rPr>
        <w:t xml:space="preserve">, que aponta “a herança cultural de um povo como um componente do produto turístico” (apud RUSCHMANN, 1990). E é neste aspecto que poderemos ter o antídoto ou o veneno, porque o turismo que pode </w:t>
      </w:r>
      <w:proofErr w:type="gramStart"/>
      <w:r w:rsidRPr="004D2F68">
        <w:rPr>
          <w:rFonts w:ascii="Arial" w:hAnsi="Arial"/>
          <w:sz w:val="20"/>
        </w:rPr>
        <w:t>enaltecer,</w:t>
      </w:r>
      <w:proofErr w:type="gramEnd"/>
      <w:r w:rsidRPr="004D2F68">
        <w:rPr>
          <w:rFonts w:ascii="Arial" w:hAnsi="Arial"/>
          <w:sz w:val="20"/>
        </w:rPr>
        <w:t xml:space="preserve"> fazer ressurgir, valorizar e revitalizar, também é o turismo que pode degradar, empobrecer, </w:t>
      </w:r>
      <w:proofErr w:type="spellStart"/>
      <w:r w:rsidRPr="004D2F68">
        <w:rPr>
          <w:rFonts w:ascii="Arial" w:hAnsi="Arial"/>
          <w:sz w:val="20"/>
        </w:rPr>
        <w:t>espetacularizar</w:t>
      </w:r>
      <w:proofErr w:type="spellEnd"/>
      <w:r w:rsidRPr="004D2F68">
        <w:rPr>
          <w:rFonts w:ascii="Arial" w:hAnsi="Arial"/>
          <w:sz w:val="20"/>
        </w:rPr>
        <w:t xml:space="preserve">. </w:t>
      </w:r>
    </w:p>
    <w:p w:rsidR="00E9475E" w:rsidRDefault="0008123E" w:rsidP="002A6D35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 xml:space="preserve">De acordo </w:t>
      </w:r>
      <w:proofErr w:type="spellStart"/>
      <w:r w:rsidRPr="004D2F68">
        <w:rPr>
          <w:rFonts w:ascii="Arial" w:hAnsi="Arial"/>
          <w:sz w:val="20"/>
        </w:rPr>
        <w:t>Lohmann</w:t>
      </w:r>
      <w:proofErr w:type="spellEnd"/>
      <w:r w:rsidRPr="004D2F68">
        <w:rPr>
          <w:rFonts w:ascii="Arial" w:hAnsi="Arial"/>
          <w:sz w:val="20"/>
        </w:rPr>
        <w:t xml:space="preserve"> e </w:t>
      </w:r>
      <w:proofErr w:type="spellStart"/>
      <w:r w:rsidRPr="004D2F68">
        <w:rPr>
          <w:rFonts w:ascii="Arial" w:hAnsi="Arial"/>
          <w:sz w:val="20"/>
        </w:rPr>
        <w:t>Panosso</w:t>
      </w:r>
      <w:proofErr w:type="spellEnd"/>
      <w:r w:rsidRPr="004D2F68">
        <w:rPr>
          <w:rFonts w:ascii="Arial" w:hAnsi="Arial"/>
          <w:sz w:val="20"/>
        </w:rPr>
        <w:t xml:space="preserve"> Neto (2008, p.129): </w:t>
      </w:r>
    </w:p>
    <w:p w:rsidR="0008123E" w:rsidRPr="004D2F68" w:rsidRDefault="0008123E" w:rsidP="00E90B34">
      <w:pPr>
        <w:widowControl w:val="0"/>
        <w:tabs>
          <w:tab w:val="center" w:pos="4818"/>
        </w:tabs>
        <w:autoSpaceDE w:val="0"/>
        <w:autoSpaceDN w:val="0"/>
        <w:adjustRightInd w:val="0"/>
        <w:spacing w:after="20"/>
        <w:jc w:val="both"/>
        <w:rPr>
          <w:rFonts w:ascii="Arial" w:hAnsi="Arial"/>
          <w:sz w:val="20"/>
        </w:rPr>
      </w:pPr>
    </w:p>
    <w:p w:rsidR="0008123E" w:rsidRPr="00E9475E" w:rsidRDefault="0008123E" w:rsidP="00E90B34">
      <w:pPr>
        <w:widowControl w:val="0"/>
        <w:tabs>
          <w:tab w:val="center" w:pos="4818"/>
        </w:tabs>
        <w:autoSpaceDE w:val="0"/>
        <w:autoSpaceDN w:val="0"/>
        <w:adjustRightInd w:val="0"/>
        <w:spacing w:after="20"/>
        <w:ind w:left="2268"/>
        <w:jc w:val="both"/>
        <w:rPr>
          <w:rFonts w:ascii="Arial" w:hAnsi="Arial"/>
          <w:sz w:val="18"/>
        </w:rPr>
      </w:pPr>
      <w:r w:rsidRPr="00E9475E">
        <w:rPr>
          <w:rFonts w:ascii="Arial" w:hAnsi="Arial"/>
          <w:sz w:val="18"/>
        </w:rPr>
        <w:t>Entre as várias definições que existem, pode-se dizer que planejamento turístico é um processo que visa, a partir de uma situação dada, a orientar o desenvolvimento turístico de um empreendimento local, região, município, estado ou país, tendo como meta alcançar objetivos propostos anteriormente ou durante a própria elaboração do planejamento.</w:t>
      </w:r>
    </w:p>
    <w:p w:rsidR="0008123E" w:rsidRPr="004D2F68" w:rsidRDefault="0008123E" w:rsidP="004363BF">
      <w:pPr>
        <w:widowControl w:val="0"/>
        <w:tabs>
          <w:tab w:val="left" w:pos="284"/>
        </w:tabs>
        <w:autoSpaceDE w:val="0"/>
        <w:autoSpaceDN w:val="0"/>
        <w:adjustRightInd w:val="0"/>
        <w:spacing w:after="20" w:line="360" w:lineRule="auto"/>
        <w:ind w:hanging="57"/>
        <w:jc w:val="both"/>
        <w:rPr>
          <w:rFonts w:ascii="Arial" w:hAnsi="Arial"/>
          <w:sz w:val="20"/>
        </w:rPr>
      </w:pPr>
    </w:p>
    <w:p w:rsidR="0008123E" w:rsidRPr="004D2F68" w:rsidRDefault="0008123E" w:rsidP="002A6D35">
      <w:pPr>
        <w:widowControl w:val="0"/>
        <w:tabs>
          <w:tab w:val="left" w:pos="284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 xml:space="preserve">E é nas festas populares que essa cultura é partilhada na modalidade de evento que diverte e congrega. E, neste sentido, </w:t>
      </w:r>
      <w:proofErr w:type="spellStart"/>
      <w:r w:rsidRPr="004D2F68">
        <w:rPr>
          <w:rFonts w:ascii="Arial" w:hAnsi="Arial"/>
          <w:sz w:val="20"/>
        </w:rPr>
        <w:t>Lohmann</w:t>
      </w:r>
      <w:proofErr w:type="spellEnd"/>
      <w:r w:rsidRPr="004D2F68">
        <w:rPr>
          <w:rFonts w:ascii="Arial" w:hAnsi="Arial"/>
          <w:sz w:val="20"/>
        </w:rPr>
        <w:t xml:space="preserve"> e </w:t>
      </w:r>
      <w:proofErr w:type="spellStart"/>
      <w:r w:rsidRPr="004D2F68">
        <w:rPr>
          <w:rFonts w:ascii="Arial" w:hAnsi="Arial"/>
          <w:sz w:val="20"/>
        </w:rPr>
        <w:t>Panosso</w:t>
      </w:r>
      <w:proofErr w:type="spellEnd"/>
      <w:r w:rsidRPr="004D2F68">
        <w:rPr>
          <w:rFonts w:ascii="Arial" w:hAnsi="Arial"/>
          <w:sz w:val="20"/>
        </w:rPr>
        <w:t xml:space="preserve"> Neto (2008, p.98) chamam a atenção para os eventos enquanto estratégias de atração de visitantes que </w:t>
      </w:r>
      <w:r w:rsidR="0015702C">
        <w:rPr>
          <w:rFonts w:ascii="Arial" w:hAnsi="Arial"/>
          <w:sz w:val="20"/>
        </w:rPr>
        <w:t>fazem parte da oferta turística:</w:t>
      </w:r>
    </w:p>
    <w:p w:rsidR="0015702C" w:rsidRDefault="002A6D35" w:rsidP="00E90B34">
      <w:pPr>
        <w:widowControl w:val="0"/>
        <w:tabs>
          <w:tab w:val="center" w:pos="4818"/>
        </w:tabs>
        <w:autoSpaceDE w:val="0"/>
        <w:autoSpaceDN w:val="0"/>
        <w:adjustRightInd w:val="0"/>
        <w:spacing w:after="20"/>
        <w:ind w:left="2268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</w:r>
      <w:r w:rsidR="0008123E" w:rsidRPr="0015702C">
        <w:rPr>
          <w:rFonts w:ascii="Arial" w:hAnsi="Arial"/>
          <w:sz w:val="18"/>
        </w:rPr>
        <w:t xml:space="preserve">De particular interesse na área de turismo são os eventos planejados, </w:t>
      </w:r>
      <w:r w:rsidR="0008123E" w:rsidRPr="0015702C">
        <w:rPr>
          <w:rFonts w:ascii="Arial" w:hAnsi="Arial"/>
          <w:sz w:val="18"/>
        </w:rPr>
        <w:lastRenderedPageBreak/>
        <w:t xml:space="preserve">tanto aqueles que ocorrem apenas uma vez quanto os que se repetem com certa freqüência, que fazem parte notadamente da estratégia de promoção e marketing dos destinos turísticos. De acordo com </w:t>
      </w:r>
      <w:proofErr w:type="spellStart"/>
      <w:r w:rsidR="0008123E" w:rsidRPr="0015702C">
        <w:rPr>
          <w:rFonts w:ascii="Arial" w:hAnsi="Arial"/>
          <w:sz w:val="18"/>
        </w:rPr>
        <w:t>Getz</w:t>
      </w:r>
      <w:proofErr w:type="spellEnd"/>
      <w:r w:rsidR="0008123E" w:rsidRPr="0015702C">
        <w:rPr>
          <w:rFonts w:ascii="Arial" w:hAnsi="Arial"/>
          <w:sz w:val="18"/>
        </w:rPr>
        <w:t xml:space="preserve"> (2000), as principais categorias de eventos incluem as celebrações culturais (como festivais, carnavais, paradas), artísticas e de entretenimento (concertos e outras performances, exibições, cerimônias de premiação), de negócios e comerciais (feiras, exposições, reuniões e conferencias), de competições esportivas (profissionais e amadoras), educacionais e científicas (seminários e workshops, congressos), políticas e comemorativas do Estado (inaugurações, investiduras, visitas de personalidades importantes).</w:t>
      </w:r>
    </w:p>
    <w:p w:rsidR="0008123E" w:rsidRPr="0015702C" w:rsidRDefault="0008123E" w:rsidP="0015702C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left="2268"/>
        <w:jc w:val="both"/>
        <w:rPr>
          <w:rFonts w:ascii="Arial" w:hAnsi="Arial"/>
          <w:sz w:val="18"/>
        </w:rPr>
      </w:pPr>
    </w:p>
    <w:p w:rsidR="0008123E" w:rsidRPr="004D2F68" w:rsidRDefault="0008123E" w:rsidP="000C63A4">
      <w:pPr>
        <w:widowControl w:val="0"/>
        <w:tabs>
          <w:tab w:val="left" w:pos="284"/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>Um evento turístico é qualquer acontecimento de curto prazo que, por objetivo expresso ou coincidência, atrai um numero significativo de visitantes locais, nacionais ou internacionais (</w:t>
      </w:r>
      <w:proofErr w:type="gramStart"/>
      <w:r w:rsidRPr="004D2F68">
        <w:rPr>
          <w:rFonts w:ascii="Arial" w:hAnsi="Arial"/>
          <w:sz w:val="20"/>
        </w:rPr>
        <w:t>...) Nos</w:t>
      </w:r>
      <w:proofErr w:type="gramEnd"/>
      <w:r w:rsidRPr="004D2F68">
        <w:rPr>
          <w:rFonts w:ascii="Arial" w:hAnsi="Arial"/>
          <w:sz w:val="20"/>
        </w:rPr>
        <w:t xml:space="preserve"> casos em que o evento é fabricado existe a clara intenção de divertir, entreter ou simplesmente atrair atenção, por algum motivo, seja por lucro, motivação política, presentes, recompensas, etc. (NIELSEN, 2002, p.236)</w:t>
      </w:r>
      <w:r w:rsidR="00CD124B">
        <w:rPr>
          <w:rFonts w:ascii="Arial" w:hAnsi="Arial"/>
          <w:sz w:val="20"/>
        </w:rPr>
        <w:t>.</w:t>
      </w:r>
    </w:p>
    <w:p w:rsidR="0008123E" w:rsidRPr="004D2F68" w:rsidRDefault="0008123E" w:rsidP="000C63A4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 xml:space="preserve">No entanto, </w:t>
      </w:r>
      <w:proofErr w:type="gramStart"/>
      <w:r w:rsidRPr="004D2F68">
        <w:rPr>
          <w:rFonts w:ascii="Arial" w:hAnsi="Arial"/>
          <w:sz w:val="20"/>
        </w:rPr>
        <w:t>os eventos como parte</w:t>
      </w:r>
      <w:proofErr w:type="gramEnd"/>
      <w:r w:rsidRPr="004D2F68">
        <w:rPr>
          <w:rFonts w:ascii="Arial" w:hAnsi="Arial"/>
          <w:sz w:val="20"/>
        </w:rPr>
        <w:t xml:space="preserve"> de uma estratégia de mercado são criados e pensados a partir de um planejamento turístico, e estes, os eventos, também necessitam de toda uma organização e sistemática. </w:t>
      </w:r>
    </w:p>
    <w:p w:rsidR="0008123E" w:rsidRPr="004D2F68" w:rsidRDefault="0008123E" w:rsidP="000C63A4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 xml:space="preserve">Segundo o Secretário Geral da OMT, Francesco </w:t>
      </w:r>
      <w:proofErr w:type="spellStart"/>
      <w:r w:rsidRPr="004D2F68">
        <w:rPr>
          <w:rFonts w:ascii="Arial" w:hAnsi="Arial"/>
          <w:sz w:val="20"/>
        </w:rPr>
        <w:t>Frangialli</w:t>
      </w:r>
      <w:proofErr w:type="spellEnd"/>
      <w:r w:rsidRPr="004D2F68">
        <w:rPr>
          <w:rFonts w:ascii="Arial" w:hAnsi="Arial"/>
          <w:sz w:val="20"/>
        </w:rPr>
        <w:t xml:space="preserve">, o turismo do século XXI exigirá a máxima eficácia e profissionalismo, e isso exige uma formação de qualidade. Além da qualidade, exige-se que todo o </w:t>
      </w:r>
      <w:r w:rsidRPr="00463207">
        <w:rPr>
          <w:rFonts w:ascii="Arial" w:hAnsi="Arial"/>
          <w:i/>
          <w:sz w:val="20"/>
        </w:rPr>
        <w:t>trade</w:t>
      </w:r>
      <w:r w:rsidRPr="004D2F68">
        <w:rPr>
          <w:rFonts w:ascii="Arial" w:hAnsi="Arial"/>
          <w:sz w:val="20"/>
        </w:rPr>
        <w:t xml:space="preserve"> se desenvolva simultaneamente, sob o risco de um segmento comprometer o desenvolvimento do outro (AMORIM, 2003, p.175).</w:t>
      </w:r>
    </w:p>
    <w:p w:rsidR="00F523B5" w:rsidRPr="00E90B34" w:rsidRDefault="0008123E" w:rsidP="00E90B34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proofErr w:type="spellStart"/>
      <w:r w:rsidRPr="00E90B34">
        <w:rPr>
          <w:rFonts w:ascii="Arial" w:hAnsi="Arial"/>
          <w:sz w:val="20"/>
        </w:rPr>
        <w:t>Lohman</w:t>
      </w:r>
      <w:r w:rsidR="00E90B34">
        <w:rPr>
          <w:rFonts w:ascii="Arial" w:hAnsi="Arial"/>
          <w:sz w:val="20"/>
        </w:rPr>
        <w:t>n</w:t>
      </w:r>
      <w:proofErr w:type="spellEnd"/>
      <w:r w:rsidR="00E90B34">
        <w:rPr>
          <w:rFonts w:ascii="Arial" w:hAnsi="Arial"/>
          <w:sz w:val="20"/>
        </w:rPr>
        <w:t xml:space="preserve"> e </w:t>
      </w:r>
      <w:proofErr w:type="spellStart"/>
      <w:r w:rsidR="00E90B34">
        <w:rPr>
          <w:rFonts w:ascii="Arial" w:hAnsi="Arial"/>
          <w:sz w:val="20"/>
        </w:rPr>
        <w:t>Panosso</w:t>
      </w:r>
      <w:proofErr w:type="spellEnd"/>
      <w:r w:rsidR="00E90B34">
        <w:rPr>
          <w:rFonts w:ascii="Arial" w:hAnsi="Arial"/>
          <w:sz w:val="20"/>
        </w:rPr>
        <w:t xml:space="preserve"> Neto (2008, p.129), o</w:t>
      </w:r>
      <w:r w:rsidRPr="00E90B34">
        <w:rPr>
          <w:rFonts w:ascii="Arial" w:hAnsi="Arial"/>
          <w:sz w:val="20"/>
        </w:rPr>
        <w:t xml:space="preserve"> planejamento turístico pode ter inúmeros focos e direcionamentos. Pode ter uma visão econômica, social ou ambiental; todavia, o ideal é que todos esses aspectos sejam </w:t>
      </w:r>
      <w:proofErr w:type="gramStart"/>
      <w:r w:rsidRPr="00E90B34">
        <w:rPr>
          <w:rFonts w:ascii="Arial" w:hAnsi="Arial"/>
          <w:sz w:val="20"/>
        </w:rPr>
        <w:t>consideradas</w:t>
      </w:r>
      <w:proofErr w:type="gramEnd"/>
      <w:r w:rsidRPr="00E90B34">
        <w:rPr>
          <w:rFonts w:ascii="Arial" w:hAnsi="Arial"/>
          <w:sz w:val="20"/>
        </w:rPr>
        <w:t>. Ele pode ser direcionado a parques de diversão, a áreas protegidas, a eventos, a áreas de transportes ou culturais(...).</w:t>
      </w:r>
    </w:p>
    <w:p w:rsidR="0008123E" w:rsidRPr="00463207" w:rsidRDefault="00E90B34" w:rsidP="00E90B34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8123E" w:rsidRPr="004D2F68">
        <w:rPr>
          <w:rFonts w:ascii="Arial" w:hAnsi="Arial"/>
          <w:sz w:val="20"/>
        </w:rPr>
        <w:t xml:space="preserve">Em relação a um desenvolvimento turístico que busque o principio da sustentabilidade como norteador das ações de planejamento, </w:t>
      </w:r>
      <w:proofErr w:type="spellStart"/>
      <w:r w:rsidR="0008123E" w:rsidRPr="004D2F68">
        <w:rPr>
          <w:rFonts w:ascii="Arial" w:hAnsi="Arial"/>
          <w:sz w:val="20"/>
        </w:rPr>
        <w:t>Swarbrooke</w:t>
      </w:r>
      <w:proofErr w:type="spellEnd"/>
      <w:r w:rsidR="0008123E" w:rsidRPr="004D2F68">
        <w:rPr>
          <w:rFonts w:ascii="Arial" w:hAnsi="Arial"/>
          <w:sz w:val="20"/>
        </w:rPr>
        <w:t xml:space="preserve"> (2000, p.49) ressalta que um dos princípios largamente aceitos do turismo sustentável parece ser a ideia de que o turismo só pode ser sustentável se a comunidade local estiver envolvida em seu planejamento e em sua administração. Para melhor perseguir tais objetivos de trazer mais par</w:t>
      </w:r>
      <w:r w:rsidR="00CD124B">
        <w:rPr>
          <w:rFonts w:ascii="Arial" w:hAnsi="Arial"/>
          <w:sz w:val="20"/>
        </w:rPr>
        <w:t>a perto as esferas de decisões, o</w:t>
      </w:r>
      <w:r w:rsidR="0008123E" w:rsidRPr="00C06FC5">
        <w:rPr>
          <w:rFonts w:ascii="Arial" w:hAnsi="Arial" w:cs="Helvetica"/>
          <w:sz w:val="20"/>
          <w:szCs w:val="12"/>
          <w:lang w:eastAsia="en-US"/>
        </w:rPr>
        <w:t xml:space="preserve"> Ministério do Turismo lançou, em abril de 2004, o Programa de Regionalização do Turismo – Roteiros do Brasil, apresentando ao País uma nova perspectiva para o turismo brasileiro por meio da gestão descentralizada, estruturada pelos princípios da flexibilidade, articulação e mobilização. Um dos objetivos do </w:t>
      </w:r>
      <w:r w:rsidR="00E016B9" w:rsidRPr="00C06FC5">
        <w:rPr>
          <w:rFonts w:ascii="Arial" w:hAnsi="Arial" w:cs="Helvetica"/>
          <w:sz w:val="20"/>
          <w:szCs w:val="12"/>
          <w:lang w:eastAsia="en-US"/>
        </w:rPr>
        <w:t>“</w:t>
      </w:r>
      <w:r w:rsidR="0008123E" w:rsidRPr="00C06FC5">
        <w:rPr>
          <w:rFonts w:ascii="Arial" w:hAnsi="Arial" w:cs="Helvetica"/>
          <w:sz w:val="20"/>
          <w:szCs w:val="12"/>
          <w:lang w:eastAsia="en-US"/>
        </w:rPr>
        <w:t>Programa de Regionalização</w:t>
      </w:r>
      <w:r w:rsidR="00E016B9" w:rsidRPr="00C06FC5">
        <w:rPr>
          <w:rFonts w:ascii="Arial" w:hAnsi="Arial" w:cs="Helvetica"/>
          <w:sz w:val="20"/>
          <w:szCs w:val="12"/>
          <w:lang w:eastAsia="en-US"/>
        </w:rPr>
        <w:t>”</w:t>
      </w:r>
      <w:r w:rsidR="0008123E" w:rsidRPr="00C06FC5">
        <w:rPr>
          <w:rFonts w:ascii="Arial" w:hAnsi="Arial" w:cs="Helvetica"/>
          <w:sz w:val="20"/>
          <w:szCs w:val="12"/>
          <w:lang w:eastAsia="en-US"/>
        </w:rPr>
        <w:t xml:space="preserve"> é a desconcentração da oferta turística brasileira, localizada predominantemente no litoral, propiciando a interiorização da atividade e a inclusão de novos destinos nos roteiros comercializados no mercado interno e externo (Plano Nacional de Turismo-2007/2010-</w:t>
      </w:r>
      <w:proofErr w:type="gramStart"/>
      <w:r w:rsidR="0008123E" w:rsidRPr="00C06FC5">
        <w:rPr>
          <w:rFonts w:ascii="Arial" w:hAnsi="Arial" w:cs="Helvetica"/>
          <w:sz w:val="20"/>
          <w:szCs w:val="12"/>
          <w:lang w:eastAsia="en-US"/>
        </w:rPr>
        <w:t>MTur</w:t>
      </w:r>
      <w:proofErr w:type="gramEnd"/>
      <w:r w:rsidR="0008123E" w:rsidRPr="00C06FC5">
        <w:rPr>
          <w:rFonts w:ascii="Arial" w:hAnsi="Arial" w:cs="Helvetica"/>
          <w:sz w:val="20"/>
          <w:szCs w:val="12"/>
          <w:lang w:eastAsia="en-US"/>
        </w:rPr>
        <w:t>, 2007)</w:t>
      </w:r>
      <w:r w:rsidR="00CD124B" w:rsidRPr="00C06FC5">
        <w:rPr>
          <w:rFonts w:ascii="Arial" w:hAnsi="Arial" w:cs="Helvetica"/>
          <w:sz w:val="20"/>
          <w:szCs w:val="12"/>
          <w:lang w:eastAsia="en-US"/>
        </w:rPr>
        <w:t>.</w:t>
      </w:r>
      <w:r w:rsidR="00A46107" w:rsidRPr="00C06FC5">
        <w:rPr>
          <w:rFonts w:ascii="Arial" w:hAnsi="Arial" w:cs="Helvetica"/>
          <w:sz w:val="20"/>
          <w:szCs w:val="22"/>
          <w:lang w:eastAsia="en-US"/>
        </w:rPr>
        <w:t>Ass</w:t>
      </w:r>
      <w:r w:rsidR="0008123E" w:rsidRPr="00C06FC5">
        <w:rPr>
          <w:rFonts w:ascii="Arial" w:hAnsi="Arial" w:cs="Helvetica"/>
          <w:sz w:val="20"/>
          <w:szCs w:val="22"/>
          <w:lang w:eastAsia="en-US"/>
        </w:rPr>
        <w:t>im, busca-se “fortalecer a descentralização do turismo no desenvolvi</w:t>
      </w:r>
      <w:r w:rsidR="00E9475E" w:rsidRPr="00C06FC5">
        <w:rPr>
          <w:rFonts w:ascii="Arial" w:hAnsi="Arial" w:cs="Helvetica"/>
          <w:sz w:val="20"/>
          <w:szCs w:val="22"/>
          <w:lang w:eastAsia="en-US"/>
        </w:rPr>
        <w:t xml:space="preserve">mento das regiões brasileiras, </w:t>
      </w:r>
      <w:r w:rsidR="0008123E" w:rsidRPr="00C06FC5">
        <w:rPr>
          <w:rFonts w:ascii="Arial" w:hAnsi="Arial" w:cs="Helvetica"/>
          <w:sz w:val="20"/>
          <w:szCs w:val="22"/>
          <w:lang w:eastAsia="en-US"/>
        </w:rPr>
        <w:t>investindo nos territórios do interior do País, de forma a melhorar a qualidade de vida das populações, potencializar cidades turísticas e facilitar o crescimento de fluxo de visitantes”. (Documento Turismo no Brasil-2007/2010-</w:t>
      </w:r>
      <w:proofErr w:type="gramStart"/>
      <w:r w:rsidR="0008123E" w:rsidRPr="00C06FC5">
        <w:rPr>
          <w:rFonts w:ascii="Arial" w:hAnsi="Arial" w:cs="Helvetica"/>
          <w:sz w:val="20"/>
          <w:szCs w:val="22"/>
          <w:lang w:eastAsia="en-US"/>
        </w:rPr>
        <w:lastRenderedPageBreak/>
        <w:t>MTur</w:t>
      </w:r>
      <w:proofErr w:type="gramEnd"/>
      <w:r w:rsidR="0008123E" w:rsidRPr="00C06FC5">
        <w:rPr>
          <w:rFonts w:ascii="Arial" w:hAnsi="Arial" w:cs="Helvetica"/>
          <w:sz w:val="20"/>
          <w:szCs w:val="22"/>
          <w:lang w:eastAsia="en-US"/>
        </w:rPr>
        <w:t>, 2006)</w:t>
      </w:r>
    </w:p>
    <w:p w:rsidR="0008123E" w:rsidRPr="004D2F68" w:rsidRDefault="0008123E" w:rsidP="00991908">
      <w:pPr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>O planejamento, portanto, deve ser pensado numa visão holística, uma vez que o fenômeno turístico ocorre em espaços onde há o encontro de habitantes e visitantes e ambos precisam ser objetos de estudo para que possam ser elaborados projetos eficazes que, internamente, vislumbrem o lugar como espaço essencial onde são elaboradas identidades e imagens e estas têm um importante papel na atratividade turística. Segundo Lima (1996, p.197), “</w:t>
      </w:r>
      <w:r w:rsidRPr="004D2F68">
        <w:rPr>
          <w:rFonts w:ascii="Arial" w:hAnsi="Arial"/>
          <w:b/>
          <w:sz w:val="20"/>
        </w:rPr>
        <w:t>é o homem que atrai o homem, com suas lendas, suas estórias, sua arte, sua comunicabilidade e sua afeição”,</w:t>
      </w:r>
      <w:r w:rsidRPr="004D2F68">
        <w:rPr>
          <w:rFonts w:ascii="Arial" w:hAnsi="Arial"/>
          <w:sz w:val="20"/>
        </w:rPr>
        <w:t xml:space="preserve"> ou, como afirma Roberto da Matta, citado por Gondim (1996, p.127), “não se pode construir uma sociedade quando não se gosta de nada que existe nela”.</w:t>
      </w:r>
    </w:p>
    <w:p w:rsidR="0008123E" w:rsidRPr="004D2F68" w:rsidRDefault="0008123E" w:rsidP="00DA1636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>Segundo Coriolano (1998</w:t>
      </w:r>
      <w:proofErr w:type="gramStart"/>
      <w:r w:rsidRPr="004D2F68">
        <w:rPr>
          <w:rFonts w:ascii="Arial" w:hAnsi="Arial"/>
          <w:sz w:val="20"/>
        </w:rPr>
        <w:t>) ,</w:t>
      </w:r>
      <w:proofErr w:type="gramEnd"/>
      <w:r w:rsidRPr="004D2F68">
        <w:rPr>
          <w:rFonts w:ascii="Arial" w:hAnsi="Arial"/>
          <w:sz w:val="20"/>
        </w:rPr>
        <w:t xml:space="preserve"> o encontro entre hábitos, costumes e culturas diversas, faz do turismo uma atividade enriquecedora tanto para os visitantes como para os visitados. O lugar, objeto de vivência para os habitantes é também objeto de experiência para os turistas e tem seu valor de troca, seja ele </w:t>
      </w:r>
      <w:proofErr w:type="gramStart"/>
      <w:r w:rsidRPr="004D2F68">
        <w:rPr>
          <w:rFonts w:ascii="Arial" w:hAnsi="Arial"/>
          <w:sz w:val="20"/>
        </w:rPr>
        <w:t>social, cultural</w:t>
      </w:r>
      <w:proofErr w:type="gramEnd"/>
      <w:r w:rsidRPr="004D2F68">
        <w:rPr>
          <w:rFonts w:ascii="Arial" w:hAnsi="Arial"/>
          <w:sz w:val="20"/>
        </w:rPr>
        <w:t xml:space="preserve"> ou econômico. Por isso, há que tornar os espaços inteligentes, com capacidade de oferecer respostas, criar novas funções às formas. Diz Martin</w:t>
      </w:r>
      <w:r w:rsidRPr="004D2F68">
        <w:rPr>
          <w:rStyle w:val="Refdenotaderodap"/>
          <w:rFonts w:ascii="Arial" w:hAnsi="Arial"/>
          <w:sz w:val="20"/>
        </w:rPr>
        <w:footnoteReference w:id="2"/>
      </w:r>
      <w:r w:rsidRPr="004D2F68">
        <w:rPr>
          <w:rFonts w:ascii="Arial" w:hAnsi="Arial"/>
          <w:sz w:val="20"/>
        </w:rPr>
        <w:t xml:space="preserve">que </w:t>
      </w:r>
      <w:r w:rsidR="00E9475E">
        <w:rPr>
          <w:rFonts w:ascii="Arial" w:hAnsi="Arial"/>
          <w:sz w:val="20"/>
        </w:rPr>
        <w:t>“</w:t>
      </w:r>
      <w:r w:rsidRPr="004D2F68">
        <w:rPr>
          <w:rFonts w:ascii="Arial" w:hAnsi="Arial"/>
          <w:sz w:val="20"/>
        </w:rPr>
        <w:t>entender o território como espaço inteligente é pensar coletivamente, o que implica a capacidade para analisar a realidade, identificar os problemas, encontrar soluções expulsando os elementos negativos como o pessimismo, o fatalismo, a dependência, a ignorância, o isolamento e a resignação</w:t>
      </w:r>
      <w:r w:rsidR="00E9475E">
        <w:rPr>
          <w:rFonts w:ascii="Arial" w:hAnsi="Arial"/>
          <w:sz w:val="20"/>
        </w:rPr>
        <w:t>”</w:t>
      </w:r>
      <w:r w:rsidRPr="004D2F68">
        <w:rPr>
          <w:rFonts w:ascii="Arial" w:hAnsi="Arial"/>
          <w:sz w:val="20"/>
        </w:rPr>
        <w:t>.</w:t>
      </w:r>
    </w:p>
    <w:p w:rsidR="0008123E" w:rsidRPr="00C06FC5" w:rsidRDefault="0008123E" w:rsidP="00DA1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 w:cs="Helvetica"/>
          <w:sz w:val="20"/>
          <w:szCs w:val="20"/>
          <w:lang w:eastAsia="en-US"/>
        </w:rPr>
      </w:pPr>
      <w:r w:rsidRPr="004D2F68">
        <w:rPr>
          <w:rFonts w:ascii="Arial" w:hAnsi="Arial"/>
          <w:sz w:val="20"/>
        </w:rPr>
        <w:t xml:space="preserve">O ministério do Turismo, na consecução do PNT (Plano Nacional de Turismo, 2011-2014), </w:t>
      </w:r>
      <w:r w:rsidRPr="00C06FC5">
        <w:rPr>
          <w:rFonts w:ascii="Arial" w:hAnsi="Arial" w:cs="Helvetica"/>
          <w:sz w:val="20"/>
          <w:szCs w:val="20"/>
          <w:lang w:eastAsia="en-US"/>
        </w:rPr>
        <w:t xml:space="preserve">vem realizando em conjunto com Estados e Municípios, o mapeamento turístico do País, para identificar as regiões e roteiros que devem ser objeto do ordenamento, estruturação, gestão, qualificação e promoção, com visão de curto, médio e </w:t>
      </w:r>
      <w:proofErr w:type="gramStart"/>
      <w:r w:rsidRPr="00C06FC5">
        <w:rPr>
          <w:rFonts w:ascii="Arial" w:hAnsi="Arial" w:cs="Helvetica"/>
          <w:sz w:val="20"/>
          <w:szCs w:val="20"/>
          <w:lang w:eastAsia="en-US"/>
        </w:rPr>
        <w:t>longo prazos</w:t>
      </w:r>
      <w:proofErr w:type="gramEnd"/>
      <w:r w:rsidRPr="00C06FC5">
        <w:rPr>
          <w:rFonts w:ascii="Arial" w:hAnsi="Arial" w:cs="Helvetica"/>
          <w:sz w:val="20"/>
          <w:szCs w:val="20"/>
          <w:lang w:eastAsia="en-US"/>
        </w:rPr>
        <w:t>.</w:t>
      </w:r>
    </w:p>
    <w:p w:rsidR="0008123E" w:rsidRPr="004D2F68" w:rsidRDefault="0008123E" w:rsidP="00DA1636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>De acordo com este Plano, no que se refere à estruturação da oferta t</w:t>
      </w:r>
      <w:r w:rsidR="00DA1636">
        <w:rPr>
          <w:rFonts w:ascii="Arial" w:hAnsi="Arial"/>
          <w:sz w:val="20"/>
        </w:rPr>
        <w:t xml:space="preserve">urística no País, </w:t>
      </w:r>
    </w:p>
    <w:p w:rsidR="0008123E" w:rsidRPr="00C06FC5" w:rsidRDefault="00DA1636" w:rsidP="00DA1636">
      <w:pPr>
        <w:widowControl w:val="0"/>
        <w:tabs>
          <w:tab w:val="left" w:pos="142"/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 w:line="360" w:lineRule="auto"/>
        <w:ind w:left="-57"/>
        <w:jc w:val="both"/>
        <w:rPr>
          <w:rFonts w:ascii="Arial" w:hAnsi="Arial" w:cs="Helvetica"/>
          <w:sz w:val="20"/>
          <w:szCs w:val="20"/>
          <w:lang w:eastAsia="en-US"/>
        </w:rPr>
      </w:pPr>
      <w:proofErr w:type="gramStart"/>
      <w:r w:rsidRPr="00C06FC5">
        <w:rPr>
          <w:rFonts w:ascii="Arial" w:hAnsi="Arial" w:cs="Helvetica"/>
          <w:sz w:val="20"/>
          <w:szCs w:val="20"/>
          <w:lang w:eastAsia="en-US"/>
        </w:rPr>
        <w:t>a</w:t>
      </w:r>
      <w:proofErr w:type="gramEnd"/>
      <w:r w:rsidR="0008123E" w:rsidRPr="00C06FC5">
        <w:rPr>
          <w:rFonts w:ascii="Arial" w:hAnsi="Arial" w:cs="Helvetica"/>
          <w:sz w:val="20"/>
          <w:szCs w:val="20"/>
          <w:lang w:eastAsia="en-US"/>
        </w:rPr>
        <w:t xml:space="preserve"> dimensão e diversidade do território brasileiro são de tal ordem que a estruturação e organização da oferta turística do país constituem um dos maiores desafios para a gestão e o desenvolvimento sustentável da atividade. A estruturação da oferta turística pode ser potencializada se considerada em sua dimensão regional, onde diversos municípios se integram e se complementam na prestação de serviços aos turistas, agregando valor aos territórios. Tendo este princípio como referência, o Ministério do Turismo criou e vem </w:t>
      </w:r>
      <w:proofErr w:type="gramStart"/>
      <w:r w:rsidR="0008123E" w:rsidRPr="00C06FC5">
        <w:rPr>
          <w:rFonts w:ascii="Arial" w:hAnsi="Arial" w:cs="Helvetica"/>
          <w:sz w:val="20"/>
          <w:szCs w:val="20"/>
          <w:lang w:eastAsia="en-US"/>
        </w:rPr>
        <w:t>implementando</w:t>
      </w:r>
      <w:proofErr w:type="gramEnd"/>
      <w:r w:rsidR="0008123E" w:rsidRPr="00C06FC5">
        <w:rPr>
          <w:rFonts w:ascii="Arial" w:hAnsi="Arial" w:cs="Helvetica"/>
          <w:sz w:val="20"/>
          <w:szCs w:val="20"/>
          <w:lang w:eastAsia="en-US"/>
        </w:rPr>
        <w:t xml:space="preserve"> o Programa de Regionalização do Turismo, pelo qual os municípios são incentivados a um trabalho conjunto de estruturação e promoção, no qual cada peculiaridade local pode ser contemplada, valorizada e integrada num mercado mais abrangente. </w:t>
      </w:r>
    </w:p>
    <w:p w:rsidR="0008123E" w:rsidRPr="004D2F68" w:rsidRDefault="0008123E" w:rsidP="009C4499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jc w:val="both"/>
        <w:rPr>
          <w:rFonts w:ascii="Arial" w:hAnsi="Arial"/>
          <w:sz w:val="20"/>
        </w:rPr>
      </w:pPr>
    </w:p>
    <w:p w:rsidR="0008123E" w:rsidRPr="002F210E" w:rsidRDefault="009C4499" w:rsidP="002F210E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hanging="57"/>
        <w:jc w:val="both"/>
        <w:rPr>
          <w:rFonts w:ascii="Arial" w:hAnsi="Arial"/>
          <w:b/>
          <w:sz w:val="20"/>
        </w:rPr>
      </w:pPr>
      <w:r w:rsidRPr="009C4499">
        <w:rPr>
          <w:rFonts w:ascii="Arial" w:hAnsi="Arial"/>
          <w:b/>
          <w:sz w:val="20"/>
        </w:rPr>
        <w:t>Matinhas e a Festa da Laranja</w:t>
      </w:r>
    </w:p>
    <w:p w:rsidR="00717602" w:rsidRDefault="00717602" w:rsidP="00DA1636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 xml:space="preserve">Matinhas situa-se na região do Agreste-Brejo paraibano, </w:t>
      </w:r>
      <w:proofErr w:type="gramStart"/>
      <w:r w:rsidRPr="004D2F68">
        <w:rPr>
          <w:rFonts w:ascii="Arial" w:hAnsi="Arial"/>
          <w:sz w:val="20"/>
        </w:rPr>
        <w:t>à</w:t>
      </w:r>
      <w:proofErr w:type="gramEnd"/>
      <w:r w:rsidRPr="004D2F68">
        <w:rPr>
          <w:rFonts w:ascii="Arial" w:hAnsi="Arial"/>
          <w:sz w:val="20"/>
        </w:rPr>
        <w:t xml:space="preserve"> 147 Km da capital João </w:t>
      </w:r>
      <w:r w:rsidRPr="004D2F68">
        <w:rPr>
          <w:rFonts w:ascii="Arial" w:hAnsi="Arial"/>
          <w:sz w:val="20"/>
        </w:rPr>
        <w:lastRenderedPageBreak/>
        <w:t>Pessoa ea 24 Km de Campina Grande, esta a segunda maior do estado e já notabilizada por promover “O Maior São João do Mundo”, rivalizando anualmente com o São João da cidade pernambucana de Caruaru.</w:t>
      </w:r>
    </w:p>
    <w:p w:rsidR="00717602" w:rsidRPr="004D2F68" w:rsidRDefault="00717602" w:rsidP="00DA1636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 xml:space="preserve">De acordo com o IBGE 2010, na cidade prevalece a população feminina e é formada, em sua maioria, por jovens e adolescentes entre 10 a 24 anos e tem nos serviços e na agropecuária suas maiores fontes de arrecadação, sendo o setor industrial menos expressivo. </w:t>
      </w:r>
    </w:p>
    <w:p w:rsidR="00FF2F84" w:rsidRPr="004D2F68" w:rsidRDefault="0008123E" w:rsidP="00557F23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>Não fosse a Festa da Laranja</w:t>
      </w:r>
      <w:r w:rsidRPr="004D2F68">
        <w:rPr>
          <w:rStyle w:val="Refdenotaderodap"/>
          <w:rFonts w:ascii="Arial" w:hAnsi="Arial"/>
          <w:sz w:val="20"/>
        </w:rPr>
        <w:footnoteReference w:id="3"/>
      </w:r>
      <w:r w:rsidRPr="004D2F68">
        <w:rPr>
          <w:rFonts w:ascii="Arial" w:hAnsi="Arial"/>
          <w:sz w:val="20"/>
        </w:rPr>
        <w:t xml:space="preserve"> talvez ainda não soubesse da existência de Matinhas, uma pequena cidade de 4.321 habitantes distribuídos em 38,123 Km2 de área (Censo IBGE</w:t>
      </w:r>
      <w:r w:rsidR="00641795" w:rsidRPr="004D2F68">
        <w:rPr>
          <w:rFonts w:ascii="Arial" w:hAnsi="Arial"/>
          <w:sz w:val="20"/>
        </w:rPr>
        <w:t xml:space="preserve">-2010). </w:t>
      </w:r>
    </w:p>
    <w:p w:rsidR="00641795" w:rsidRPr="004D2F68" w:rsidRDefault="00FF2F84" w:rsidP="00557F23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 xml:space="preserve">O folder de divulgação da Festa </w:t>
      </w:r>
      <w:r w:rsidR="00800C00">
        <w:rPr>
          <w:rFonts w:ascii="Arial" w:hAnsi="Arial"/>
          <w:sz w:val="20"/>
        </w:rPr>
        <w:t>foi distribuído</w:t>
      </w:r>
      <w:r w:rsidRPr="004D2F68">
        <w:rPr>
          <w:rFonts w:ascii="Arial" w:hAnsi="Arial"/>
          <w:sz w:val="20"/>
        </w:rPr>
        <w:t xml:space="preserve"> na 6</w:t>
      </w:r>
      <w:r w:rsidRPr="004D2F68">
        <w:rPr>
          <w:rFonts w:ascii="Arial" w:hAnsi="Arial"/>
          <w:sz w:val="20"/>
          <w:vertAlign w:val="superscript"/>
        </w:rPr>
        <w:t>a</w:t>
      </w:r>
      <w:r w:rsidRPr="004D2F68">
        <w:rPr>
          <w:rFonts w:ascii="Arial" w:hAnsi="Arial"/>
          <w:sz w:val="20"/>
        </w:rPr>
        <w:t xml:space="preserve">Ruraltur (Feira Regional do Turismo Rural) no ano de 2010, no Hotel Tambaú, em João Pessoa. </w:t>
      </w:r>
      <w:r w:rsidR="00E9475E">
        <w:rPr>
          <w:rFonts w:ascii="Arial" w:hAnsi="Arial"/>
          <w:sz w:val="20"/>
        </w:rPr>
        <w:t xml:space="preserve">O </w:t>
      </w:r>
      <w:r w:rsidR="00717602">
        <w:rPr>
          <w:rFonts w:ascii="Arial" w:hAnsi="Arial"/>
          <w:sz w:val="20"/>
        </w:rPr>
        <w:t>material publicitário</w:t>
      </w:r>
      <w:r w:rsidR="00E9475E">
        <w:rPr>
          <w:rFonts w:ascii="Arial" w:hAnsi="Arial"/>
          <w:sz w:val="20"/>
        </w:rPr>
        <w:t xml:space="preserve"> era de boa qualidade, tanto de conteúdo como de design, </w:t>
      </w:r>
      <w:r w:rsidR="00463207">
        <w:rPr>
          <w:rFonts w:ascii="Arial" w:hAnsi="Arial"/>
          <w:sz w:val="20"/>
        </w:rPr>
        <w:t>mostrando uma programação atrativa</w:t>
      </w:r>
      <w:r w:rsidR="00AA6794">
        <w:rPr>
          <w:rFonts w:ascii="Arial" w:hAnsi="Arial"/>
          <w:sz w:val="20"/>
        </w:rPr>
        <w:t xml:space="preserve"> que motivaram</w:t>
      </w:r>
      <w:r w:rsidR="00E9475E">
        <w:rPr>
          <w:rFonts w:ascii="Arial" w:hAnsi="Arial"/>
          <w:sz w:val="20"/>
        </w:rPr>
        <w:t xml:space="preserve"> uma visita à Festa. </w:t>
      </w:r>
      <w:r w:rsidRPr="004D2F68">
        <w:rPr>
          <w:rFonts w:ascii="Arial" w:hAnsi="Arial"/>
          <w:sz w:val="20"/>
        </w:rPr>
        <w:t xml:space="preserve">E, assim, </w:t>
      </w:r>
      <w:r w:rsidR="000E13EF" w:rsidRPr="004D2F68">
        <w:rPr>
          <w:rFonts w:ascii="Arial" w:hAnsi="Arial"/>
          <w:sz w:val="20"/>
        </w:rPr>
        <w:t>foi marcada</w:t>
      </w:r>
      <w:r w:rsidRPr="004D2F68">
        <w:rPr>
          <w:rFonts w:ascii="Arial" w:hAnsi="Arial"/>
          <w:sz w:val="20"/>
        </w:rPr>
        <w:t xml:space="preserve"> a primeira visita técnica ao município com os alunos da disciplina “Estudos Turísticos Brasileiros”, do 6° Período do Curso e Turismo da UFPB</w:t>
      </w:r>
      <w:r w:rsidR="00F57453" w:rsidRPr="004D2F68">
        <w:rPr>
          <w:rFonts w:ascii="Arial" w:hAnsi="Arial"/>
          <w:sz w:val="20"/>
        </w:rPr>
        <w:t xml:space="preserve"> – Campus I.</w:t>
      </w:r>
    </w:p>
    <w:p w:rsidR="006E1DCF" w:rsidRDefault="004D2F68" w:rsidP="00557F23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hAnsi="Arial"/>
          <w:sz w:val="20"/>
        </w:rPr>
      </w:pPr>
      <w:r w:rsidRPr="004D2F68">
        <w:rPr>
          <w:rFonts w:ascii="Arial" w:hAnsi="Arial"/>
          <w:sz w:val="20"/>
        </w:rPr>
        <w:t>Inaugurado em outubro de 2005, o “Parque da Laranja” é uma área de 31.000 m2 que abriga a Festa</w:t>
      </w:r>
      <w:r w:rsidR="006E1DCF">
        <w:rPr>
          <w:rFonts w:ascii="Arial" w:hAnsi="Arial"/>
          <w:sz w:val="20"/>
        </w:rPr>
        <w:t>.</w:t>
      </w:r>
      <w:r w:rsidR="00F211A3">
        <w:rPr>
          <w:rFonts w:ascii="Arial" w:hAnsi="Arial"/>
          <w:sz w:val="20"/>
        </w:rPr>
        <w:t xml:space="preserve"> Nele, a população é multiplicada por 37, já que </w:t>
      </w:r>
      <w:r w:rsidR="00717602">
        <w:rPr>
          <w:rFonts w:ascii="Arial" w:hAnsi="Arial"/>
          <w:sz w:val="20"/>
        </w:rPr>
        <w:t>nos três</w:t>
      </w:r>
      <w:r w:rsidR="00BD0E4F">
        <w:rPr>
          <w:rFonts w:ascii="Arial" w:hAnsi="Arial"/>
          <w:sz w:val="20"/>
        </w:rPr>
        <w:t xml:space="preserve"> dias de festa, o público estimado é de 150 mil pessoas, segundo o site da Festa.</w:t>
      </w:r>
    </w:p>
    <w:p w:rsidR="007B558F" w:rsidRPr="00C06FC5" w:rsidRDefault="006E1DCF" w:rsidP="007B558F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eastAsiaTheme="minorHAnsi" w:hAnsi="Arial" w:cs="Abadi MT Condensed Light"/>
          <w:color w:val="000000"/>
          <w:sz w:val="20"/>
          <w:szCs w:val="70"/>
          <w:lang w:eastAsia="en-US"/>
        </w:rPr>
      </w:pPr>
      <w:r w:rsidRPr="00C06FC5">
        <w:rPr>
          <w:rFonts w:ascii="Arial" w:eastAsiaTheme="minorHAnsi" w:hAnsi="Arial" w:cs="Abadi MT Condensed Light"/>
          <w:color w:val="000000"/>
          <w:sz w:val="20"/>
          <w:szCs w:val="70"/>
          <w:lang w:eastAsia="en-US"/>
        </w:rPr>
        <w:t>Realizada em Matinhas, a maior produtora de laranja da Paraíba e de tangerina do Nordeste</w:t>
      </w:r>
      <w:r w:rsidR="00AC0C74">
        <w:rPr>
          <w:rStyle w:val="Refdenotaderodap"/>
          <w:rFonts w:ascii="Arial" w:eastAsiaTheme="minorHAnsi" w:hAnsi="Arial" w:cs="Abadi MT Condensed Light"/>
          <w:color w:val="000000"/>
          <w:sz w:val="20"/>
          <w:szCs w:val="70"/>
          <w:lang w:val="en-US" w:eastAsia="en-US"/>
        </w:rPr>
        <w:footnoteReference w:id="4"/>
      </w:r>
      <w:r w:rsidR="00026EEC" w:rsidRPr="00C06FC5">
        <w:rPr>
          <w:rFonts w:ascii="Arial" w:eastAsiaTheme="minorHAnsi" w:hAnsi="Arial" w:cs="Abadi MT Condensed Light"/>
          <w:color w:val="000000"/>
          <w:sz w:val="20"/>
          <w:szCs w:val="70"/>
          <w:lang w:eastAsia="en-US"/>
        </w:rPr>
        <w:t xml:space="preserve"> - segundo dados do IBGE 2010 - </w:t>
      </w:r>
      <w:r w:rsidRPr="00C06FC5">
        <w:rPr>
          <w:rFonts w:ascii="Arial" w:eastAsiaTheme="minorHAnsi" w:hAnsi="Arial" w:cs="Abadi MT Condensed Light"/>
          <w:color w:val="000000"/>
          <w:sz w:val="20"/>
          <w:szCs w:val="70"/>
          <w:lang w:eastAsia="en-US"/>
        </w:rPr>
        <w:t xml:space="preserve">o evento acontece comumente no mês de novembro e faz parte de um arrojado projeto de sustentabilidade da região através da citricultura. </w:t>
      </w:r>
      <w:r w:rsidR="0092675F" w:rsidRPr="00C06FC5">
        <w:rPr>
          <w:rFonts w:ascii="Arial" w:eastAsiaTheme="minorHAnsi" w:hAnsi="Arial" w:cs="Abadi MT Condensed Light"/>
          <w:color w:val="000000"/>
          <w:sz w:val="20"/>
          <w:szCs w:val="70"/>
          <w:lang w:eastAsia="en-US"/>
        </w:rPr>
        <w:t xml:space="preserve">Segundo o Prefeito da cidade, Aragão Júnior, </w:t>
      </w:r>
      <w:r w:rsidR="004A6C78" w:rsidRPr="00C06FC5">
        <w:rPr>
          <w:rFonts w:ascii="Arial" w:eastAsiaTheme="minorHAnsi" w:hAnsi="Arial" w:cs="Abadi MT Condensed Light"/>
          <w:color w:val="000000"/>
          <w:sz w:val="20"/>
          <w:szCs w:val="70"/>
          <w:lang w:eastAsia="en-US"/>
        </w:rPr>
        <w:t xml:space="preserve">a Festa da Laranja, </w:t>
      </w:r>
    </w:p>
    <w:p w:rsidR="004A6C78" w:rsidRPr="00C06FC5" w:rsidRDefault="004A6C78" w:rsidP="007B558F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firstLine="567"/>
        <w:jc w:val="both"/>
        <w:rPr>
          <w:rFonts w:ascii="Arial" w:eastAsiaTheme="minorHAnsi" w:hAnsi="Arial" w:cs="Abadi MT Condensed Light"/>
          <w:color w:val="000000"/>
          <w:sz w:val="20"/>
          <w:szCs w:val="70"/>
          <w:lang w:eastAsia="en-US"/>
        </w:rPr>
      </w:pPr>
    </w:p>
    <w:p w:rsidR="00EE44B6" w:rsidRPr="00C06FC5" w:rsidRDefault="004A6C78" w:rsidP="001C172A">
      <w:pPr>
        <w:widowControl w:val="0"/>
        <w:tabs>
          <w:tab w:val="center" w:pos="4818"/>
        </w:tabs>
        <w:autoSpaceDE w:val="0"/>
        <w:autoSpaceDN w:val="0"/>
        <w:adjustRightInd w:val="0"/>
        <w:spacing w:after="20"/>
        <w:ind w:left="2268"/>
        <w:jc w:val="both"/>
        <w:rPr>
          <w:rFonts w:ascii="Arial" w:eastAsiaTheme="minorHAnsi" w:hAnsi="Arial" w:cs="Abadi MT Condensed Light"/>
          <w:color w:val="000000"/>
          <w:sz w:val="18"/>
          <w:szCs w:val="70"/>
          <w:lang w:eastAsia="en-US"/>
        </w:rPr>
      </w:pPr>
      <w:r w:rsidRPr="00C06FC5">
        <w:rPr>
          <w:rFonts w:ascii="Arial" w:eastAsiaTheme="minorHAnsi" w:hAnsi="Arial" w:cs="Abadi MT Condensed Light"/>
          <w:color w:val="000000"/>
          <w:sz w:val="18"/>
          <w:szCs w:val="70"/>
          <w:lang w:eastAsia="en-US"/>
        </w:rPr>
        <w:t xml:space="preserve">“se </w:t>
      </w:r>
      <w:r w:rsidR="0092675F" w:rsidRPr="00C06FC5">
        <w:rPr>
          <w:rFonts w:ascii="Arial" w:eastAsiaTheme="minorHAnsi" w:hAnsi="Arial" w:cs="Abadi MT Condensed Light"/>
          <w:color w:val="000000"/>
          <w:sz w:val="18"/>
          <w:szCs w:val="64"/>
          <w:lang w:eastAsia="en-US"/>
        </w:rPr>
        <w:t>propõe por um lado a se constituir no maior evento do gênero na região, carreador de grande público para o município, com perspectiva crescente a cada ano, visando se transformar em um produto turístico para o estado da Paraíba, trazendo consigo um forte apelo cultural por preservar as tradições do povo na área da culinária, do artesanato e da produção artística. Por outro, é pensamento fortalecer a produção, introduzindo tecnologia de pós-colheita e tratamento e manejo de frutas para os nossos agricultores como forma de consolidar um merc</w:t>
      </w:r>
      <w:r w:rsidRPr="00C06FC5">
        <w:rPr>
          <w:rFonts w:ascii="Arial" w:eastAsiaTheme="minorHAnsi" w:hAnsi="Arial" w:cs="Abadi MT Condensed Light"/>
          <w:color w:val="000000"/>
          <w:sz w:val="18"/>
          <w:szCs w:val="64"/>
          <w:lang w:eastAsia="en-US"/>
        </w:rPr>
        <w:t>ado e expandir a renda de todos”.</w:t>
      </w:r>
    </w:p>
    <w:p w:rsidR="00DC3A09" w:rsidRDefault="00DC3A09" w:rsidP="00B65FFD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jc w:val="both"/>
        <w:rPr>
          <w:rFonts w:ascii="Arial" w:hAnsi="Arial"/>
          <w:sz w:val="20"/>
        </w:rPr>
      </w:pPr>
    </w:p>
    <w:p w:rsidR="00B23B07" w:rsidRDefault="00CD3EAE" w:rsidP="00557F23">
      <w:pPr>
        <w:spacing w:line="360" w:lineRule="auto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Assim, o Projeto “Festa da Laranja”</w:t>
      </w:r>
      <w:r w:rsidR="00761243">
        <w:rPr>
          <w:rFonts w:ascii="Arial" w:hAnsi="Arial"/>
          <w:sz w:val="20"/>
        </w:rPr>
        <w:t xml:space="preserve"> se propõe a ser mais que uma festa de rua regada a </w:t>
      </w:r>
      <w:r w:rsidR="00B65FFD">
        <w:rPr>
          <w:rFonts w:ascii="Arial" w:hAnsi="Arial"/>
          <w:sz w:val="20"/>
        </w:rPr>
        <w:t xml:space="preserve">muita </w:t>
      </w:r>
      <w:r w:rsidR="00761243">
        <w:rPr>
          <w:rFonts w:ascii="Arial" w:hAnsi="Arial"/>
          <w:sz w:val="20"/>
        </w:rPr>
        <w:t xml:space="preserve">cerveja e </w:t>
      </w:r>
      <w:r w:rsidR="004A0EA5">
        <w:rPr>
          <w:rFonts w:ascii="Arial" w:hAnsi="Arial"/>
          <w:sz w:val="20"/>
        </w:rPr>
        <w:t xml:space="preserve">música. </w:t>
      </w:r>
    </w:p>
    <w:p w:rsidR="00B23B07" w:rsidRPr="00B23B07" w:rsidRDefault="00B23B07" w:rsidP="001C172A">
      <w:pPr>
        <w:ind w:left="2268"/>
        <w:jc w:val="both"/>
        <w:rPr>
          <w:rFonts w:ascii="Arial" w:hAnsi="Arial"/>
          <w:sz w:val="18"/>
        </w:rPr>
      </w:pPr>
      <w:r w:rsidRPr="00C06FC5">
        <w:rPr>
          <w:rFonts w:ascii="Arial" w:eastAsiaTheme="minorHAnsi" w:hAnsi="Arial" w:cs="Abadi MT Condensed Light"/>
          <w:color w:val="000000"/>
          <w:sz w:val="18"/>
          <w:szCs w:val="64"/>
          <w:lang w:eastAsia="en-US"/>
        </w:rPr>
        <w:t xml:space="preserve">A FESTA DA LARANJA surge como um evento técnico/promocional, e a sua programação conta com rodada de negócios, exposição, palestras, cursos, culinária, dia de campo, entre outros atrativos, tudo visando a </w:t>
      </w:r>
      <w:proofErr w:type="gramStart"/>
      <w:r w:rsidRPr="00C06FC5">
        <w:rPr>
          <w:rFonts w:ascii="Arial" w:eastAsiaTheme="minorHAnsi" w:hAnsi="Arial" w:cs="Abadi MT Condensed Light"/>
          <w:color w:val="000000"/>
          <w:sz w:val="18"/>
          <w:szCs w:val="64"/>
          <w:lang w:eastAsia="en-US"/>
        </w:rPr>
        <w:t>implementação</w:t>
      </w:r>
      <w:proofErr w:type="gramEnd"/>
      <w:r w:rsidRPr="00C06FC5">
        <w:rPr>
          <w:rFonts w:ascii="Arial" w:eastAsiaTheme="minorHAnsi" w:hAnsi="Arial" w:cs="Abadi MT Condensed Light"/>
          <w:color w:val="000000"/>
          <w:sz w:val="18"/>
          <w:szCs w:val="64"/>
          <w:lang w:eastAsia="en-US"/>
        </w:rPr>
        <w:t xml:space="preserve"> e disseminação da produção de citros. Com intuito de obter o mesmo sucesso que tem hoje com a sua produção de laranja e de resgatar os valores dessa fruta como meio de renda e subsistência, aliada ao forte apelo cultural que marca a tradição do povo paraibano, a </w:t>
      </w:r>
      <w:r w:rsidRPr="00C06FC5">
        <w:rPr>
          <w:rFonts w:ascii="Arial" w:eastAsiaTheme="minorHAnsi" w:hAnsi="Arial" w:cs="Abadi MT Condensed Light"/>
          <w:color w:val="000000"/>
          <w:sz w:val="18"/>
          <w:szCs w:val="64"/>
          <w:lang w:eastAsia="en-US"/>
        </w:rPr>
        <w:lastRenderedPageBreak/>
        <w:t>Prefeitura de Matinhas, lança o Projeto da FESTA DA LARANJA, buscando parceiros para a consolidação da proposta</w:t>
      </w:r>
      <w:r>
        <w:rPr>
          <w:rStyle w:val="Refdenotaderodap"/>
          <w:rFonts w:ascii="Arial" w:eastAsiaTheme="minorHAnsi" w:hAnsi="Arial" w:cs="Abadi MT Condensed Light"/>
          <w:color w:val="000000"/>
          <w:sz w:val="18"/>
          <w:szCs w:val="64"/>
          <w:lang w:val="en-US" w:eastAsia="en-US"/>
        </w:rPr>
        <w:footnoteReference w:id="5"/>
      </w:r>
      <w:r w:rsidRPr="00C06FC5">
        <w:rPr>
          <w:rFonts w:ascii="Arial" w:eastAsiaTheme="minorHAnsi" w:hAnsi="Arial" w:cs="Abadi MT Condensed Light"/>
          <w:color w:val="000000"/>
          <w:sz w:val="18"/>
          <w:szCs w:val="64"/>
          <w:lang w:eastAsia="en-US"/>
        </w:rPr>
        <w:t>.</w:t>
      </w:r>
    </w:p>
    <w:p w:rsidR="00B23B07" w:rsidRDefault="00B23B07" w:rsidP="004363BF">
      <w:pPr>
        <w:spacing w:line="360" w:lineRule="auto"/>
        <w:jc w:val="both"/>
        <w:rPr>
          <w:rFonts w:ascii="Arial" w:hAnsi="Arial"/>
          <w:sz w:val="20"/>
        </w:rPr>
      </w:pPr>
    </w:p>
    <w:p w:rsidR="001814DC" w:rsidRDefault="00557F23" w:rsidP="00557F23">
      <w:pPr>
        <w:spacing w:line="360" w:lineRule="auto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</w:t>
      </w:r>
      <w:r w:rsidR="004A0EA5">
        <w:rPr>
          <w:rFonts w:ascii="Arial" w:hAnsi="Arial"/>
          <w:sz w:val="20"/>
        </w:rPr>
        <w:t xml:space="preserve"> se baseia em todo um conceito de sustentabilidade que tem a laranja/tangerina como culturas principais, como demonstra seus objetivos</w:t>
      </w:r>
      <w:r w:rsidR="004363BF">
        <w:rPr>
          <w:rStyle w:val="Refdenotaderodap"/>
          <w:rFonts w:ascii="Arial" w:hAnsi="Arial"/>
          <w:sz w:val="20"/>
        </w:rPr>
        <w:footnoteReference w:id="6"/>
      </w:r>
      <w:r w:rsidR="004A0EA5">
        <w:rPr>
          <w:rFonts w:ascii="Arial" w:hAnsi="Arial"/>
          <w:sz w:val="20"/>
        </w:rPr>
        <w:t>:</w:t>
      </w:r>
    </w:p>
    <w:p w:rsidR="004A0EA5" w:rsidRDefault="004A0EA5" w:rsidP="004363BF">
      <w:pPr>
        <w:spacing w:line="360" w:lineRule="auto"/>
        <w:jc w:val="both"/>
        <w:rPr>
          <w:rFonts w:ascii="Arial" w:hAnsi="Arial"/>
          <w:sz w:val="20"/>
        </w:rPr>
      </w:pPr>
    </w:p>
    <w:p w:rsidR="001C229F" w:rsidRPr="00C06FC5" w:rsidRDefault="001814DC" w:rsidP="004363BF">
      <w:pPr>
        <w:spacing w:line="360" w:lineRule="auto"/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</w:pPr>
      <w:proofErr w:type="gramStart"/>
      <w:r w:rsidRPr="00C06FC5"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  <w:t>Geral:</w:t>
      </w:r>
      <w:proofErr w:type="gramEnd"/>
      <w:r w:rsidRPr="00C06FC5"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  <w:t> </w:t>
      </w:r>
    </w:p>
    <w:p w:rsidR="001814DC" w:rsidRPr="00C06FC5" w:rsidRDefault="001814DC" w:rsidP="004363BF">
      <w:pPr>
        <w:spacing w:line="360" w:lineRule="auto"/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</w:pPr>
      <w:r w:rsidRPr="00C06FC5"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  <w:t>Promover transações necessárias ao aumento d</w:t>
      </w:r>
      <w:r w:rsidR="00110842" w:rsidRPr="00C06FC5"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  <w:t xml:space="preserve">a competitividade da laranja de </w:t>
      </w:r>
      <w:r w:rsidRPr="00C06FC5"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  <w:t xml:space="preserve">Matinhas no mercado regional a fim de gerar emprego </w:t>
      </w:r>
      <w:r w:rsidR="00110842" w:rsidRPr="00C06FC5"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  <w:t xml:space="preserve">e renda para região do brejo da </w:t>
      </w:r>
      <w:r w:rsidRPr="00C06FC5"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  <w:t>Paraíba.</w:t>
      </w:r>
    </w:p>
    <w:p w:rsidR="001814DC" w:rsidRPr="00C06FC5" w:rsidRDefault="001814DC" w:rsidP="004363BF">
      <w:pPr>
        <w:spacing w:line="360" w:lineRule="auto"/>
        <w:rPr>
          <w:rFonts w:ascii="Arial" w:eastAsiaTheme="minorHAnsi" w:hAnsi="Arial" w:cs="Abadi MT Condensed Light"/>
          <w:color w:val="000000"/>
          <w:sz w:val="20"/>
          <w:szCs w:val="76"/>
          <w:lang w:eastAsia="en-US"/>
        </w:rPr>
      </w:pPr>
    </w:p>
    <w:p w:rsidR="001C229F" w:rsidRPr="00C06FC5" w:rsidRDefault="001814DC" w:rsidP="009C44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</w:pPr>
      <w:proofErr w:type="gramStart"/>
      <w:r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Específico</w:t>
      </w:r>
      <w:r w:rsidR="006A40D0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s</w:t>
      </w:r>
      <w:r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:</w:t>
      </w:r>
      <w:proofErr w:type="gramEnd"/>
      <w:r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 </w:t>
      </w:r>
    </w:p>
    <w:p w:rsidR="004363BF" w:rsidRPr="00C06FC5" w:rsidRDefault="001814DC" w:rsidP="006A4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</w:pPr>
      <w:r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Enaltecer a laranja como fruto símbolo da região de Matinhas;Promover discussões que demonstrem o potencial da laranja como principal alternativa de emprego e </w:t>
      </w:r>
      <w:r w:rsidR="00110842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renda para a região de Matinhas;</w:t>
      </w:r>
      <w:r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Divulgar ações que vem sendo realizadas pelas instituições governamentais em prol da modernização das técnicas de plantio, manejo, análi</w:t>
      </w:r>
      <w:r w:rsidR="00110842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se de rentabilidade, etc.;</w:t>
      </w:r>
      <w:r w:rsidR="009C4499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Servir de elo entre </w:t>
      </w:r>
      <w:r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produtores, fornecedores de insumos, indústrias de beneficiamento,  distribuição,  comerciantes  e agências de crédito;Divulgar e promover os derivados da laranja e demais tipos de fruto produzido na região;Realizar exposições de  produtos e serviços;Promover contatos com as tecnologias modernas;Enaltecer e preservar a cultura e tradição da região;Estimular a introdução de novas técnicas, podas e enxertos.Proporcionar aos plantadores um contato direto com técnicos e especialistas e com  o que há de mais avançado para produção agrícola;Encontrar soluções para aumentar e melhorar a produtividade;</w:t>
      </w:r>
    </w:p>
    <w:p w:rsidR="004363BF" w:rsidRPr="00C06FC5" w:rsidRDefault="004363BF" w:rsidP="004363BF">
      <w:pPr>
        <w:spacing w:line="360" w:lineRule="auto"/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</w:pPr>
    </w:p>
    <w:p w:rsidR="000C45D3" w:rsidRPr="00C06FC5" w:rsidRDefault="004363BF" w:rsidP="00762DD0">
      <w:pPr>
        <w:spacing w:line="360" w:lineRule="auto"/>
        <w:ind w:firstLine="567"/>
        <w:jc w:val="both"/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</w:pPr>
      <w:r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Como pode se perceber, a proposta da Festa</w:t>
      </w:r>
      <w:r w:rsidR="00586AB2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 é bem ampla, envolvendo</w:t>
      </w:r>
      <w:r w:rsidR="00B65FFD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 questõe</w:t>
      </w:r>
      <w:r w:rsidR="00A84170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s de </w:t>
      </w:r>
      <w:r w:rsidR="00B65FFD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produção, comercialização</w:t>
      </w:r>
      <w:r w:rsidR="00E622C4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, tecnologia e preservação da cultura e identidade da regiã</w:t>
      </w:r>
      <w:r w:rsidR="00DC3A09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o, além da proposição de </w:t>
      </w:r>
      <w:r w:rsidR="00B65FFD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torná-la um evento indutor </w:t>
      </w:r>
      <w:r w:rsidR="00DC3A09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do turismo na região e das benesses que a atividade pode vir a propo</w:t>
      </w:r>
      <w:r w:rsidR="00B65FFD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rcionar ao desenvolvimento econô</w:t>
      </w:r>
      <w:r w:rsidR="00DC3A09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mico e social da cidade. </w:t>
      </w:r>
    </w:p>
    <w:p w:rsidR="003B209C" w:rsidRPr="00C06FC5" w:rsidRDefault="000C45D3" w:rsidP="00762D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eastAsiaTheme="minorHAnsi" w:hAnsi="Helvetica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A partir desta realidade e deste contexto e, após duas visitas ao evento, é que foi lançado</w:t>
      </w:r>
      <w:r w:rsidR="003B209C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 o “Projeto </w:t>
      </w:r>
      <w:proofErr w:type="spellStart"/>
      <w:proofErr w:type="gramStart"/>
      <w:r w:rsidR="003B209C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>VivaCidades</w:t>
      </w:r>
      <w:proofErr w:type="spellEnd"/>
      <w:proofErr w:type="gramEnd"/>
      <w:r w:rsidR="003B209C" w:rsidRPr="00C06FC5">
        <w:rPr>
          <w:rFonts w:ascii="Arial" w:eastAsiaTheme="minorHAnsi" w:hAnsi="Arial" w:cs="Abadi MT Condensed Light"/>
          <w:color w:val="000000"/>
          <w:sz w:val="20"/>
          <w:szCs w:val="46"/>
          <w:lang w:eastAsia="en-US"/>
        </w:rPr>
        <w:t xml:space="preserve">”, cujo nome </w:t>
      </w:r>
      <w:r w:rsidR="003B209C" w:rsidRPr="00C06FC5">
        <w:rPr>
          <w:rFonts w:ascii="Helvetica" w:eastAsiaTheme="minorHAnsi" w:hAnsi="Helvetica" w:cs="Helvetica"/>
          <w:sz w:val="20"/>
          <w:szCs w:val="20"/>
          <w:lang w:eastAsia="en-US"/>
        </w:rPr>
        <w:t>foi escolhido dado o signific</w:t>
      </w:r>
      <w:r w:rsidR="007A44EA" w:rsidRPr="00C06FC5">
        <w:rPr>
          <w:rFonts w:ascii="Helvetica" w:eastAsiaTheme="minorHAnsi" w:hAnsi="Helvetica" w:cs="Helvetica"/>
          <w:sz w:val="20"/>
          <w:szCs w:val="20"/>
          <w:lang w:eastAsia="en-US"/>
        </w:rPr>
        <w:t>ado do 'adjetivo vivaz (</w:t>
      </w:r>
      <w:proofErr w:type="spellStart"/>
      <w:r w:rsidR="007A44EA" w:rsidRPr="00C06FC5">
        <w:rPr>
          <w:rFonts w:ascii="Helvetica" w:eastAsiaTheme="minorHAnsi" w:hAnsi="Helvetica" w:cs="Helvetica"/>
          <w:sz w:val="20"/>
          <w:szCs w:val="20"/>
          <w:lang w:eastAsia="en-US"/>
        </w:rPr>
        <w:t>vi-vaz</w:t>
      </w:r>
      <w:proofErr w:type="spellEnd"/>
      <w:r w:rsidR="007A44EA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), que </w:t>
      </w:r>
      <w:r w:rsidR="003B209C" w:rsidRPr="00C06FC5">
        <w:rPr>
          <w:rFonts w:ascii="Helvetica" w:eastAsiaTheme="minorHAnsi" w:hAnsi="Helvetica" w:cs="Helvetica"/>
          <w:sz w:val="20"/>
          <w:szCs w:val="20"/>
          <w:lang w:eastAsia="en-US"/>
        </w:rPr>
        <w:t>é próprio para classificar aquele que tem vivacidade, que é cheio de vida; vivo, esperto, ativo; enérgi</w:t>
      </w:r>
      <w:r w:rsidR="006A2377" w:rsidRPr="00C06FC5">
        <w:rPr>
          <w:rFonts w:ascii="Helvetica" w:eastAsiaTheme="minorHAnsi" w:hAnsi="Helvetica" w:cs="Helvetica"/>
          <w:sz w:val="20"/>
          <w:szCs w:val="20"/>
          <w:lang w:eastAsia="en-US"/>
        </w:rPr>
        <w:t>co, caloroso, veemente, ardente</w:t>
      </w:r>
      <w:r w:rsidR="003B209C" w:rsidRPr="00C06FC5">
        <w:rPr>
          <w:rFonts w:ascii="Helvetica" w:eastAsiaTheme="minorHAnsi" w:hAnsi="Helvetica" w:cs="Helvetica"/>
          <w:sz w:val="20"/>
          <w:szCs w:val="20"/>
          <w:lang w:eastAsia="en-US"/>
        </w:rPr>
        <w:t xml:space="preserve">. </w:t>
      </w:r>
    </w:p>
    <w:p w:rsidR="003B6EF7" w:rsidRPr="00C06FC5" w:rsidRDefault="003B209C" w:rsidP="00762D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eastAsiaTheme="minorHAnsi" w:hAnsi="Helvetica" w:cs="Helvetica"/>
          <w:lang w:eastAsia="en-US"/>
        </w:rPr>
      </w:pPr>
      <w:r w:rsidRPr="00C06FC5">
        <w:rPr>
          <w:rFonts w:ascii="Helvetica" w:eastAsiaTheme="minorHAnsi" w:hAnsi="Helvetica" w:cs="Helvetica"/>
          <w:sz w:val="20"/>
          <w:szCs w:val="20"/>
          <w:lang w:eastAsia="en-US"/>
        </w:rPr>
        <w:t>A logo sugerida carrega o sentido de tornar as cidades, através de seus eventos, mais vivas, para quem as visita e para quem as habita.</w:t>
      </w:r>
    </w:p>
    <w:p w:rsidR="003B209C" w:rsidRPr="00C06FC5" w:rsidRDefault="003B209C" w:rsidP="003B2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eastAsia="en-US"/>
        </w:rPr>
      </w:pPr>
    </w:p>
    <w:p w:rsidR="003B6EF7" w:rsidRDefault="003B6EF7" w:rsidP="002F5E9D">
      <w:pPr>
        <w:tabs>
          <w:tab w:val="right" w:pos="8300"/>
        </w:tabs>
        <w:spacing w:line="360" w:lineRule="auto"/>
        <w:jc w:val="both"/>
        <w:rPr>
          <w:rFonts w:ascii="Abadi MT Condensed Light" w:eastAsiaTheme="minorHAnsi" w:hAnsi="Abadi MT Condensed Light" w:cs="Abadi MT Condensed Light"/>
          <w:color w:val="000000"/>
          <w:sz w:val="76"/>
          <w:szCs w:val="76"/>
          <w:lang w:val="en-US" w:eastAsia="en-US"/>
        </w:rPr>
      </w:pPr>
      <w:r w:rsidRPr="003B6EF7">
        <w:rPr>
          <w:rFonts w:ascii="Abadi MT Condensed Light" w:eastAsiaTheme="minorHAnsi" w:hAnsi="Abadi MT Condensed Light" w:cs="Abadi MT Condensed Light"/>
          <w:noProof/>
          <w:color w:val="000000"/>
          <w:sz w:val="76"/>
          <w:szCs w:val="76"/>
          <w:lang w:eastAsia="pt-BR"/>
        </w:rPr>
        <w:lastRenderedPageBreak/>
        <w:drawing>
          <wp:inline distT="0" distB="0" distL="0" distR="0">
            <wp:extent cx="2260600" cy="1206761"/>
            <wp:effectExtent l="25400" t="0" r="0" b="0"/>
            <wp:docPr id="3" name="Picture 1" descr=":PROVISORIO:MESA-2:casa:Mesa muriçoca:desktop-set10:TAVANAMESA7:tavanamesa5:PLANO ATIVIDADE UFPB:VIVACIDADES:capa vivacidad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PROVISORIO:MESA-2:casa:Mesa muriçoca:desktop-set10:TAVANAMESA7:tavanamesa5:PLANO ATIVIDADE UFPB:VIVACIDADES:capa vivacidade-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12" cy="12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9D">
        <w:rPr>
          <w:rFonts w:ascii="Abadi MT Condensed Light" w:eastAsiaTheme="minorHAnsi" w:hAnsi="Abadi MT Condensed Light" w:cs="Abadi MT Condensed Light"/>
          <w:color w:val="000000"/>
          <w:sz w:val="76"/>
          <w:szCs w:val="76"/>
          <w:lang w:val="en-US" w:eastAsia="en-US"/>
        </w:rPr>
        <w:tab/>
      </w:r>
    </w:p>
    <w:p w:rsidR="001814DC" w:rsidRPr="00C06FC5" w:rsidRDefault="003B6EF7" w:rsidP="004363BF">
      <w:pPr>
        <w:spacing w:line="360" w:lineRule="auto"/>
        <w:jc w:val="both"/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</w:pPr>
      <w:r w:rsidRPr="00C06FC5"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  <w:t xml:space="preserve">Fig. 1 – Logomarca Projeto </w:t>
      </w:r>
      <w:proofErr w:type="spellStart"/>
      <w:proofErr w:type="gramStart"/>
      <w:r w:rsidRPr="00C06FC5"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  <w:t>VivaCidades</w:t>
      </w:r>
      <w:proofErr w:type="spellEnd"/>
      <w:proofErr w:type="gramEnd"/>
      <w:r w:rsidR="00762DD0" w:rsidRPr="00C06FC5"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  <w:t>(</w:t>
      </w:r>
      <w:r w:rsidRPr="00C06FC5"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  <w:t xml:space="preserve">concebida pelo </w:t>
      </w:r>
      <w:r w:rsidRPr="00C06FC5">
        <w:rPr>
          <w:rFonts w:ascii="Arial" w:eastAsiaTheme="minorHAnsi" w:hAnsi="Arial" w:cs="Abadi MT Condensed Light"/>
          <w:i/>
          <w:color w:val="000000"/>
          <w:sz w:val="18"/>
          <w:szCs w:val="76"/>
          <w:lang w:eastAsia="en-US"/>
        </w:rPr>
        <w:t>designer</w:t>
      </w:r>
      <w:r w:rsidRPr="00C06FC5"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  <w:t xml:space="preserve"> Nicola </w:t>
      </w:r>
      <w:proofErr w:type="spellStart"/>
      <w:r w:rsidRPr="00C06FC5"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  <w:t>Muratori</w:t>
      </w:r>
      <w:proofErr w:type="spellEnd"/>
      <w:r w:rsidR="00762DD0" w:rsidRPr="00C06FC5"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  <w:t>)</w:t>
      </w:r>
      <w:r w:rsidRPr="00C06FC5">
        <w:rPr>
          <w:rFonts w:ascii="Arial" w:eastAsiaTheme="minorHAnsi" w:hAnsi="Arial" w:cs="Abadi MT Condensed Light"/>
          <w:color w:val="000000"/>
          <w:sz w:val="18"/>
          <w:szCs w:val="76"/>
          <w:lang w:eastAsia="en-US"/>
        </w:rPr>
        <w:t>.</w:t>
      </w:r>
    </w:p>
    <w:p w:rsidR="00CD3EAE" w:rsidRDefault="00CD3EAE" w:rsidP="004363BF">
      <w:pPr>
        <w:spacing w:line="360" w:lineRule="auto"/>
        <w:jc w:val="both"/>
        <w:rPr>
          <w:rFonts w:ascii="Arial" w:hAnsi="Arial"/>
          <w:sz w:val="20"/>
        </w:rPr>
      </w:pPr>
    </w:p>
    <w:p w:rsidR="00DC3A09" w:rsidRPr="009C4499" w:rsidRDefault="00DC3A09" w:rsidP="001C172A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jc w:val="both"/>
        <w:rPr>
          <w:rFonts w:ascii="Arial" w:hAnsi="Arial"/>
          <w:b/>
          <w:sz w:val="20"/>
        </w:rPr>
      </w:pPr>
    </w:p>
    <w:p w:rsidR="00DC3A09" w:rsidRPr="002F210E" w:rsidRDefault="009C4499" w:rsidP="002F210E">
      <w:pPr>
        <w:widowControl w:val="0"/>
        <w:tabs>
          <w:tab w:val="center" w:pos="4818"/>
        </w:tabs>
        <w:autoSpaceDE w:val="0"/>
        <w:autoSpaceDN w:val="0"/>
        <w:adjustRightInd w:val="0"/>
        <w:spacing w:after="20" w:line="360" w:lineRule="auto"/>
        <w:ind w:hanging="57"/>
        <w:jc w:val="both"/>
        <w:rPr>
          <w:rFonts w:ascii="Arial" w:hAnsi="Arial"/>
          <w:b/>
          <w:sz w:val="20"/>
        </w:rPr>
      </w:pPr>
      <w:r w:rsidRPr="009C4499">
        <w:rPr>
          <w:rFonts w:ascii="Arial" w:hAnsi="Arial"/>
          <w:b/>
          <w:sz w:val="20"/>
        </w:rPr>
        <w:t>Metodologia</w:t>
      </w:r>
    </w:p>
    <w:p w:rsidR="00A84170" w:rsidRPr="00C06FC5" w:rsidRDefault="00DB5C24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Segundo </w:t>
      </w:r>
      <w:proofErr w:type="spell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Dencker</w:t>
      </w:r>
      <w:proofErr w:type="spell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(1998, p.39), “</w:t>
      </w:r>
      <w:r w:rsidR="002901CE" w:rsidRPr="00C06FC5">
        <w:rPr>
          <w:rFonts w:ascii="Arial" w:eastAsiaTheme="minorHAnsi" w:hAnsi="Arial" w:cs="Helvetica"/>
          <w:sz w:val="20"/>
          <w:szCs w:val="20"/>
          <w:lang w:eastAsia="en-US"/>
        </w:rPr>
        <w:t>a pesquisa é um elemento estratégico indispensável para a liderança dos mercados e a determinação de futuros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alternativos dentro da vocação </w:t>
      </w:r>
      <w:r w:rsidR="002901CE" w:rsidRPr="00C06FC5">
        <w:rPr>
          <w:rFonts w:ascii="Arial" w:eastAsiaTheme="minorHAnsi" w:hAnsi="Arial" w:cs="Helvetica"/>
          <w:sz w:val="20"/>
          <w:szCs w:val="20"/>
          <w:lang w:eastAsia="en-US"/>
        </w:rPr>
        <w:t>específica de cada país e em consonância com a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identidade de cada um”</w:t>
      </w:r>
      <w:r w:rsidR="002901CE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. </w:t>
      </w:r>
    </w:p>
    <w:p w:rsidR="003414DC" w:rsidRPr="00C06FC5" w:rsidRDefault="00A84170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As duas visitas técnicas </w:t>
      </w:r>
      <w:r w:rsidR="00AA11ED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(2009 e 2010) 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resultaram em relatórios analíticos</w:t>
      </w:r>
      <w:r w:rsidR="007A44EA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com registros textuais, fotográ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ficos e audiovisuais sobre a Festa</w:t>
      </w:r>
      <w:r w:rsidR="00AA11ED" w:rsidRPr="00C06FC5">
        <w:rPr>
          <w:rFonts w:ascii="Arial" w:eastAsiaTheme="minorHAnsi" w:hAnsi="Arial" w:cs="Helvetica"/>
          <w:sz w:val="20"/>
          <w:szCs w:val="20"/>
          <w:lang w:eastAsia="en-US"/>
        </w:rPr>
        <w:t>, de modo que estes se tornaram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balizadores para a tomada de d</w:t>
      </w:r>
      <w:r w:rsidR="007A44EA" w:rsidRPr="00C06FC5">
        <w:rPr>
          <w:rFonts w:ascii="Arial" w:eastAsiaTheme="minorHAnsi" w:hAnsi="Arial" w:cs="Helvetica"/>
          <w:sz w:val="20"/>
          <w:szCs w:val="20"/>
          <w:lang w:eastAsia="en-US"/>
        </w:rPr>
        <w:t>ecisõe</w:t>
      </w:r>
      <w:r w:rsidR="00AA11ED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s e ações dentro da proposta do Projeto que é, basicamente, utilizar o conhecimento teórico e prático de um </w:t>
      </w:r>
      <w:r w:rsidR="001E7092" w:rsidRPr="00C06FC5">
        <w:rPr>
          <w:rFonts w:ascii="Arial" w:eastAsiaTheme="minorHAnsi" w:hAnsi="Arial" w:cs="Helvetica"/>
          <w:sz w:val="20"/>
          <w:szCs w:val="20"/>
          <w:lang w:eastAsia="en-US"/>
        </w:rPr>
        <w:t>grupo de alunos selecionados para o</w:t>
      </w:r>
      <w:r w:rsidR="00AA11ED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Projeto</w:t>
      </w:r>
      <w:r w:rsidR="001E7092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, no sentido de atuar como </w:t>
      </w:r>
      <w:proofErr w:type="gramStart"/>
      <w:r w:rsidR="001E7092" w:rsidRPr="00C06FC5">
        <w:rPr>
          <w:rFonts w:ascii="Arial" w:eastAsiaTheme="minorHAnsi" w:hAnsi="Arial" w:cs="Helvetica"/>
          <w:sz w:val="20"/>
          <w:szCs w:val="20"/>
          <w:lang w:eastAsia="en-US"/>
        </w:rPr>
        <w:t>um consultoria</w:t>
      </w:r>
      <w:proofErr w:type="gramEnd"/>
      <w:r w:rsidR="001E7092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para os diversos aspectos que permeiam a Festa, trabalhando seus pontos fracos e tornando-a mais atrativa e condizente com seus objetivos gerais e específicos.</w:t>
      </w:r>
    </w:p>
    <w:p w:rsidR="002901CE" w:rsidRPr="00C06FC5" w:rsidRDefault="003414DC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1E7092">
        <w:rPr>
          <w:rFonts w:ascii="Arial" w:hAnsi="Arial"/>
          <w:sz w:val="20"/>
        </w:rPr>
        <w:t>Consultoria, de uma forma ampla, é o fornecimento de determinada prestação de serviço, em geral por profissional qualificado e conhecedor do tema. O serviço de consultoria oferecido ao cliente</w:t>
      </w:r>
      <w:proofErr w:type="gramStart"/>
      <w:r w:rsidRPr="001E7092">
        <w:rPr>
          <w:rFonts w:ascii="Arial" w:hAnsi="Arial"/>
          <w:sz w:val="20"/>
        </w:rPr>
        <w:t>, acontece</w:t>
      </w:r>
      <w:proofErr w:type="gramEnd"/>
      <w:r w:rsidRPr="001E7092">
        <w:rPr>
          <w:rFonts w:ascii="Arial" w:hAnsi="Arial"/>
          <w:sz w:val="20"/>
        </w:rPr>
        <w:t xml:space="preserve"> por meio de diagnósticos e processos e tem o propósito de levantar as necessidades do cliente, identificar soluções e recomendar ações. De posse dessas informações, o consultor desenvolve, implanta e viabiliza o projeto de acordo com a necessidade específica de cada cliente.</w:t>
      </w:r>
      <w:r w:rsidRPr="001E7092">
        <w:rPr>
          <w:rStyle w:val="Refdenotaderodap"/>
          <w:rFonts w:ascii="Arial" w:hAnsi="Arial"/>
          <w:sz w:val="20"/>
        </w:rPr>
        <w:footnoteReference w:id="7"/>
      </w:r>
    </w:p>
    <w:p w:rsidR="002901CE" w:rsidRPr="00C06FC5" w:rsidRDefault="007A44EA" w:rsidP="007A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ab/>
      </w:r>
      <w:r w:rsidR="001E7092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Para a consecução dos objetivos </w:t>
      </w:r>
      <w:r w:rsidR="005617D6" w:rsidRPr="00C06FC5">
        <w:rPr>
          <w:rFonts w:ascii="Arial" w:eastAsiaTheme="minorHAnsi" w:hAnsi="Arial" w:cs="Helvetica"/>
          <w:sz w:val="20"/>
          <w:szCs w:val="20"/>
          <w:lang w:eastAsia="en-US"/>
        </w:rPr>
        <w:t>e</w:t>
      </w:r>
      <w:r w:rsidR="002901CE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ste Projeto </w:t>
      </w:r>
      <w:proofErr w:type="gramStart"/>
      <w:r w:rsidR="002901CE" w:rsidRPr="00C06FC5">
        <w:rPr>
          <w:rFonts w:ascii="Arial" w:eastAsiaTheme="minorHAnsi" w:hAnsi="Arial" w:cs="Helvetica"/>
          <w:sz w:val="20"/>
          <w:szCs w:val="20"/>
          <w:lang w:eastAsia="en-US"/>
        </w:rPr>
        <w:t>obedecerá</w:t>
      </w:r>
      <w:proofErr w:type="gramEnd"/>
      <w:r w:rsidR="002901CE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etapas para sua execução, a saber: </w:t>
      </w:r>
    </w:p>
    <w:p w:rsidR="002901CE" w:rsidRPr="00C06FC5" w:rsidRDefault="002901CE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Fase </w:t>
      </w: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1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Concepção de um grupo de estudos formado pelos professores e alunos participantes do Projeto para escolha, leitura e discussão de bibliografia pertinente ao tema do Projeto para a elaboração de </w:t>
      </w:r>
      <w:r w:rsidR="000C3EBD" w:rsidRPr="00C06FC5">
        <w:rPr>
          <w:rFonts w:ascii="Arial" w:eastAsiaTheme="minorHAnsi" w:hAnsi="Arial" w:cs="Helvetica"/>
          <w:sz w:val="20"/>
          <w:szCs w:val="20"/>
          <w:lang w:eastAsia="en-US"/>
        </w:rPr>
        <w:t>artigo que vai servir de base de informação para as ações a serem propostas posteriormente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; </w:t>
      </w:r>
      <w:r w:rsidR="00660CC1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os grupos de estudo de alunos e professores foram divididos nos seguintes temas relacionados à Festa: marketing (publicidade, propaganda, </w:t>
      </w:r>
      <w:r w:rsidR="008B3E68" w:rsidRPr="00C06FC5">
        <w:rPr>
          <w:rFonts w:ascii="Arial" w:eastAsiaTheme="minorHAnsi" w:hAnsi="Arial" w:cs="Helvetica"/>
          <w:sz w:val="20"/>
          <w:szCs w:val="20"/>
          <w:lang w:eastAsia="en-US"/>
        </w:rPr>
        <w:t>serviços, etc.);</w:t>
      </w:r>
      <w:r w:rsidR="00660CC1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gastronomia (higienização, cr</w:t>
      </w:r>
      <w:r w:rsidR="008B3E68" w:rsidRPr="00C06FC5">
        <w:rPr>
          <w:rFonts w:ascii="Arial" w:eastAsiaTheme="minorHAnsi" w:hAnsi="Arial" w:cs="Helvetica"/>
          <w:sz w:val="20"/>
          <w:szCs w:val="20"/>
          <w:lang w:eastAsia="en-US"/>
        </w:rPr>
        <w:t>iação e apresentação de pratos);</w:t>
      </w:r>
      <w:r w:rsidR="00660CC1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planejamento e organizaçãode eventos (gincanas, organização de pal</w:t>
      </w:r>
      <w:r w:rsidR="008B3E68" w:rsidRPr="00C06FC5">
        <w:rPr>
          <w:rFonts w:ascii="Arial" w:eastAsiaTheme="minorHAnsi" w:hAnsi="Arial" w:cs="Helvetica"/>
          <w:sz w:val="20"/>
          <w:szCs w:val="20"/>
          <w:lang w:eastAsia="en-US"/>
        </w:rPr>
        <w:t>estras, seminários e workshops); cultura popular (música, danças folclóricas, identidade); sustentabilidade (</w:t>
      </w:r>
      <w:r w:rsidR="007A44EA" w:rsidRPr="00C06FC5">
        <w:rPr>
          <w:rFonts w:ascii="Arial" w:eastAsiaTheme="minorHAnsi" w:hAnsi="Arial" w:cs="Helvetica"/>
          <w:sz w:val="20"/>
          <w:szCs w:val="20"/>
          <w:lang w:eastAsia="en-US"/>
        </w:rPr>
        <w:t>econô</w:t>
      </w:r>
      <w:r w:rsidR="006023D4" w:rsidRPr="00C06FC5">
        <w:rPr>
          <w:rFonts w:ascii="Arial" w:eastAsiaTheme="minorHAnsi" w:hAnsi="Arial" w:cs="Helvetica"/>
          <w:sz w:val="20"/>
          <w:szCs w:val="20"/>
          <w:lang w:eastAsia="en-US"/>
        </w:rPr>
        <w:t>mica, social e ambiental).</w:t>
      </w:r>
    </w:p>
    <w:p w:rsidR="002901CE" w:rsidRPr="00C06FC5" w:rsidRDefault="002901CE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lastRenderedPageBreak/>
        <w:t xml:space="preserve">Fase </w:t>
      </w: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2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</w:t>
      </w:r>
      <w:r w:rsidR="007A44EA" w:rsidRPr="00C06FC5">
        <w:rPr>
          <w:rFonts w:ascii="Arial" w:eastAsiaTheme="minorHAnsi" w:hAnsi="Arial" w:cs="Helvetica"/>
          <w:sz w:val="20"/>
          <w:szCs w:val="20"/>
          <w:lang w:eastAsia="en-US"/>
        </w:rPr>
        <w:t>Apresentação</w:t>
      </w:r>
      <w:r w:rsidR="00660CC1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das informações e slides da Festa, edições 2009/2010, no intuito de analisá-las e, através de estudo prévio (incluindo </w:t>
      </w:r>
      <w:r w:rsidR="00660CC1"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cases</w:t>
      </w:r>
      <w:r w:rsidR="00660CC1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de festas similares no Brasil) propor melhorias</w:t>
      </w:r>
      <w:r w:rsidR="00EF4C61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 na edição de 2011, de acordo com os objetivos do Projeto</w:t>
      </w:r>
      <w:r w:rsidR="00660CC1" w:rsidRPr="00C06FC5">
        <w:rPr>
          <w:rFonts w:ascii="Arial" w:eastAsiaTheme="minorHAnsi" w:hAnsi="Arial" w:cs="Helvetica"/>
          <w:sz w:val="20"/>
          <w:szCs w:val="20"/>
          <w:lang w:eastAsia="en-US"/>
        </w:rPr>
        <w:t>.</w:t>
      </w:r>
    </w:p>
    <w:p w:rsidR="002901CE" w:rsidRPr="00C06FC5" w:rsidRDefault="002901CE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Fase </w:t>
      </w: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3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De posse do material elaborado, reunião/encontro para sensibilização de Prefeitos ou gestores de turismo da cidade-alvo e oficinas com a comunidade ministrada pelos multiplicadores sob a supervisão dos Coordenadores.; </w:t>
      </w:r>
    </w:p>
    <w:p w:rsidR="002901CE" w:rsidRPr="00C06FC5" w:rsidRDefault="002901CE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Fase </w:t>
      </w: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4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</w:t>
      </w:r>
      <w:r w:rsidR="00EF4C61" w:rsidRPr="00C06FC5">
        <w:rPr>
          <w:rFonts w:ascii="Arial" w:eastAsiaTheme="minorHAnsi" w:hAnsi="Arial" w:cs="Helvetica"/>
          <w:sz w:val="20"/>
          <w:szCs w:val="20"/>
          <w:lang w:eastAsia="en-US"/>
        </w:rPr>
        <w:t>Balan</w:t>
      </w:r>
      <w:r w:rsidR="007A44EA" w:rsidRPr="00C06FC5">
        <w:rPr>
          <w:rFonts w:ascii="Arial" w:eastAsiaTheme="minorHAnsi" w:hAnsi="Arial" w:cs="Helvetica"/>
          <w:sz w:val="20"/>
          <w:szCs w:val="20"/>
          <w:lang w:eastAsia="en-US"/>
        </w:rPr>
        <w:t>ço das oficinas com a proposição</w:t>
      </w:r>
      <w:r w:rsidR="00EF4C61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dos devidos ajustes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; </w:t>
      </w:r>
    </w:p>
    <w:p w:rsidR="002901CE" w:rsidRPr="00C06FC5" w:rsidRDefault="002901CE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Fase </w:t>
      </w: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5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: Acompanha</w:t>
      </w:r>
      <w:r w:rsidR="007A44EA" w:rsidRPr="00C06FC5">
        <w:rPr>
          <w:rFonts w:ascii="Arial" w:eastAsiaTheme="minorHAnsi" w:hAnsi="Arial" w:cs="Helvetica"/>
          <w:sz w:val="20"/>
          <w:szCs w:val="20"/>
          <w:lang w:eastAsia="en-US"/>
        </w:rPr>
        <w:t>mento do evento pelos alunos e p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rofessores participantes do Projeto; </w:t>
      </w:r>
    </w:p>
    <w:p w:rsidR="00267882" w:rsidRPr="00C06FC5" w:rsidRDefault="002901CE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Fase </w:t>
      </w: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6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Análise e resultado dos efeitos pretendidos e não pretendidos pós evento, com feedback para os gestores. </w:t>
      </w:r>
    </w:p>
    <w:p w:rsidR="002251EE" w:rsidRPr="00C06FC5" w:rsidRDefault="00267882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Até o presente só foi possível uma visita à cidade com os participantes do Projeto para reconhecimento do lugar e entrevista com a Secretaria de Administração do munícipio. </w:t>
      </w:r>
    </w:p>
    <w:p w:rsidR="002901CE" w:rsidRPr="00C06FC5" w:rsidRDefault="002251EE" w:rsidP="00502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A próxima etapa </w:t>
      </w:r>
      <w:proofErr w:type="spell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sera</w:t>
      </w:r>
      <w:proofErr w:type="spell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a</w:t>
      </w:r>
      <w:r w:rsidR="00630F73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apresentação das ideias e ações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para a Festa de 2011</w:t>
      </w:r>
      <w:r w:rsidR="00525F02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ao Prefeito e </w:t>
      </w:r>
      <w:proofErr w:type="spellStart"/>
      <w:r w:rsidR="00525F02" w:rsidRPr="00C06FC5">
        <w:rPr>
          <w:rFonts w:ascii="Arial" w:eastAsiaTheme="minorHAnsi" w:hAnsi="Arial" w:cs="Helvetica"/>
          <w:sz w:val="20"/>
          <w:szCs w:val="20"/>
          <w:lang w:eastAsia="en-US"/>
        </w:rPr>
        <w:t>orgãos</w:t>
      </w:r>
      <w:proofErr w:type="spellEnd"/>
      <w:r w:rsidR="00525F02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de interesse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, além das oficinas sugeridas. Nos dias 25, 26 e 27 acontece a 6ª edição da Festa, onde o Grupo acompanhará</w:t>
      </w:r>
      <w:r w:rsidR="003168FC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, 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com os devidos registros</w:t>
      </w:r>
      <w:r w:rsidR="003168FC" w:rsidRPr="00C06FC5">
        <w:rPr>
          <w:rFonts w:ascii="Arial" w:eastAsiaTheme="minorHAnsi" w:hAnsi="Arial" w:cs="Helvetica"/>
          <w:sz w:val="20"/>
          <w:szCs w:val="20"/>
          <w:lang w:eastAsia="en-US"/>
        </w:rPr>
        <w:t>,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os resultados produzidos (ou não) pelo Projeto.</w:t>
      </w:r>
    </w:p>
    <w:p w:rsidR="007B558F" w:rsidRPr="00C06FC5" w:rsidRDefault="007B558F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lang w:eastAsia="en-US"/>
        </w:rPr>
      </w:pP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lang w:eastAsia="en-US"/>
        </w:rPr>
      </w:pPr>
      <w:r w:rsidRPr="00C06FC5">
        <w:rPr>
          <w:rFonts w:ascii="Arial" w:eastAsiaTheme="minorHAnsi" w:hAnsi="Arial" w:cs="Helvetica"/>
          <w:b/>
          <w:bCs/>
          <w:sz w:val="20"/>
          <w:szCs w:val="20"/>
          <w:lang w:eastAsia="en-US"/>
        </w:rPr>
        <w:t>Referências Bibliográficas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LOHMANN, Guilherme; PANOSSO NETO, Alexandre.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Teoria do Turismo: conceitos, modelos e siste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mas. São Paulo: Aleph, 2007.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DENCKER, Ada de Freitas </w:t>
      </w:r>
      <w:proofErr w:type="spell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Maneti</w:t>
      </w:r>
      <w:proofErr w:type="spell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Método e técnicas de pesquisa em Turismo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. São Paulo: Futura, 1998. </w:t>
      </w:r>
    </w:p>
    <w:p w:rsidR="00C11EC7" w:rsidRPr="005C2363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ABRIL COLEÇÕES.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Receitas de festas populares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. São Paulo: Ed. </w:t>
      </w:r>
      <w:r w:rsidRPr="005C2363">
        <w:rPr>
          <w:rFonts w:ascii="Arial" w:eastAsiaTheme="minorHAnsi" w:hAnsi="Arial" w:cs="Helvetica"/>
          <w:sz w:val="20"/>
          <w:szCs w:val="20"/>
          <w:lang w:eastAsia="en-US"/>
        </w:rPr>
        <w:t>Abril, 2009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5C2363">
        <w:rPr>
          <w:rFonts w:ascii="Arial" w:eastAsiaTheme="minorHAnsi" w:hAnsi="Arial" w:cs="Helvetica"/>
          <w:sz w:val="20"/>
          <w:szCs w:val="20"/>
          <w:lang w:eastAsia="en-US"/>
        </w:rPr>
        <w:t xml:space="preserve">AMORIM in REJOWSKI, Mirian; COSTA, </w:t>
      </w:r>
      <w:proofErr w:type="spellStart"/>
      <w:r w:rsidRPr="005C2363">
        <w:rPr>
          <w:rFonts w:ascii="Arial" w:eastAsiaTheme="minorHAnsi" w:hAnsi="Arial" w:cs="Helvetica"/>
          <w:sz w:val="20"/>
          <w:szCs w:val="20"/>
          <w:lang w:eastAsia="en-US"/>
        </w:rPr>
        <w:t>Benny</w:t>
      </w:r>
      <w:proofErr w:type="spellEnd"/>
      <w:r w:rsidRPr="005C2363">
        <w:rPr>
          <w:rFonts w:ascii="Arial" w:eastAsiaTheme="minorHAnsi" w:hAnsi="Arial" w:cs="Helvetica"/>
          <w:sz w:val="20"/>
          <w:szCs w:val="20"/>
          <w:lang w:eastAsia="en-US"/>
        </w:rPr>
        <w:t xml:space="preserve"> Kramer (</w:t>
      </w:r>
      <w:proofErr w:type="spellStart"/>
      <w:r w:rsidRPr="005C2363">
        <w:rPr>
          <w:rFonts w:ascii="Arial" w:eastAsiaTheme="minorHAnsi" w:hAnsi="Arial" w:cs="Helvetica"/>
          <w:sz w:val="20"/>
          <w:szCs w:val="20"/>
          <w:lang w:eastAsia="en-US"/>
        </w:rPr>
        <w:t>Orgs</w:t>
      </w:r>
      <w:proofErr w:type="spellEnd"/>
      <w:r w:rsidRPr="005C2363">
        <w:rPr>
          <w:rFonts w:ascii="Arial" w:eastAsiaTheme="minorHAnsi" w:hAnsi="Arial" w:cs="Helvetica"/>
          <w:sz w:val="20"/>
          <w:szCs w:val="20"/>
          <w:lang w:eastAsia="en-US"/>
        </w:rPr>
        <w:t>.</w:t>
      </w:r>
      <w:proofErr w:type="gramStart"/>
      <w:r w:rsidRPr="005C2363">
        <w:rPr>
          <w:rFonts w:ascii="Arial" w:eastAsiaTheme="minorHAnsi" w:hAnsi="Arial" w:cs="Helvetica"/>
          <w:sz w:val="20"/>
          <w:szCs w:val="20"/>
          <w:lang w:eastAsia="en-US"/>
        </w:rPr>
        <w:t>).</w:t>
      </w:r>
      <w:proofErr w:type="gramEnd"/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Turismo contemporâneo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desenvolvimento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, estratégia e gestão. São Paulo: Atlas, 2003.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SWARBROOKE, John.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Turismo sustentável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conceitos e impacto ambiental. São Paulo: Aleph, 2000.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BANDUCCI JR, Álvaro; BARRETO, Margarita (</w:t>
      </w:r>
      <w:proofErr w:type="spell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orgs</w:t>
      </w:r>
      <w:proofErr w:type="spell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).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Turismo e identidade local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:uma visão antropológica. São Paulo: Papirus, 2001.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MOTA, Keila Cristina Nicolau.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Marketing turístico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promovendo uma atividade sazonal. São Paulo: Atlas, 2001.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NIELSEN, Christian.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Turismo e Mídia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 o papel da comunicação na atividade turística. São Paulo: Contexto, 2002.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GONDIM, Linda Maria de Pontes.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Fortaleza entre apocalípticos e integrados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:imagens da cidade e pacto social urbano. In: FISCHER, Tânia. Gestão Contemporânea, Cidades Estratégicas e Organizações Locais. Rio de </w:t>
      </w: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Janeiro: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Fundação Getúlio Vargas, 1997.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LIMA, Luiz Cruz. </w:t>
      </w:r>
      <w:r w:rsidRPr="00C06FC5">
        <w:rPr>
          <w:rFonts w:ascii="Arial" w:eastAsiaTheme="minorHAnsi" w:hAnsi="Arial" w:cs="Helvetica"/>
          <w:i/>
          <w:sz w:val="20"/>
          <w:szCs w:val="20"/>
          <w:lang w:eastAsia="en-US"/>
        </w:rPr>
        <w:t>O planejamento regional ajuda o turismo</w:t>
      </w: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? In </w:t>
      </w:r>
      <w:proofErr w:type="spell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Yázigi</w:t>
      </w:r>
      <w:proofErr w:type="spell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, E. </w:t>
      </w:r>
      <w:proofErr w:type="gram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et</w:t>
      </w:r>
      <w:proofErr w:type="gram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al., </w:t>
      </w:r>
      <w:proofErr w:type="spell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orgs.Turismo</w:t>
      </w:r>
      <w:proofErr w:type="spell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, espaço, paisagem e cultura. São Paulo: </w:t>
      </w:r>
      <w:proofErr w:type="spellStart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Hucitec</w:t>
      </w:r>
      <w:proofErr w:type="spellEnd"/>
      <w:r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, 1996. </w:t>
      </w:r>
    </w:p>
    <w:p w:rsidR="00C11EC7" w:rsidRPr="00C06FC5" w:rsidRDefault="00C11EC7" w:rsidP="004363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Helvetica"/>
          <w:sz w:val="20"/>
          <w:szCs w:val="20"/>
          <w:lang w:eastAsia="en-US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t>DOCUMENTO TURISMO</w:t>
      </w:r>
      <w:r w:rsidR="007B558F" w:rsidRPr="00C06FC5">
        <w:rPr>
          <w:rFonts w:ascii="Arial" w:eastAsiaTheme="minorHAnsi" w:hAnsi="Arial" w:cs="Helvetica"/>
          <w:sz w:val="20"/>
          <w:szCs w:val="20"/>
          <w:lang w:eastAsia="en-US"/>
        </w:rPr>
        <w:t xml:space="preserve"> NO BRASIL-2007/2010-</w:t>
      </w:r>
      <w:proofErr w:type="gramStart"/>
      <w:r w:rsidR="007B558F" w:rsidRPr="00C06FC5">
        <w:rPr>
          <w:rFonts w:ascii="Arial" w:eastAsiaTheme="minorHAnsi" w:hAnsi="Arial" w:cs="Helvetica"/>
          <w:sz w:val="20"/>
          <w:szCs w:val="20"/>
          <w:lang w:eastAsia="en-US"/>
        </w:rPr>
        <w:t>MTur</w:t>
      </w:r>
      <w:proofErr w:type="gramEnd"/>
      <w:r w:rsidR="007B558F" w:rsidRPr="00C06FC5">
        <w:rPr>
          <w:rFonts w:ascii="Arial" w:eastAsiaTheme="minorHAnsi" w:hAnsi="Arial" w:cs="Helvetica"/>
          <w:sz w:val="20"/>
          <w:szCs w:val="20"/>
          <w:lang w:eastAsia="en-US"/>
        </w:rPr>
        <w:t>, 2006.</w:t>
      </w:r>
    </w:p>
    <w:p w:rsidR="00007803" w:rsidRPr="004D2F68" w:rsidRDefault="00C11EC7" w:rsidP="006560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 w:rsidRPr="00C06FC5">
        <w:rPr>
          <w:rFonts w:ascii="Arial" w:eastAsiaTheme="minorHAnsi" w:hAnsi="Arial" w:cs="Helvetica"/>
          <w:sz w:val="20"/>
          <w:szCs w:val="20"/>
          <w:lang w:eastAsia="en-US"/>
        </w:rPr>
        <w:lastRenderedPageBreak/>
        <w:t xml:space="preserve">PNT-Plano Nacional </w:t>
      </w:r>
      <w:r w:rsidR="007B558F" w:rsidRPr="00C06FC5">
        <w:rPr>
          <w:rFonts w:ascii="Arial" w:eastAsiaTheme="minorHAnsi" w:hAnsi="Arial" w:cs="Helvetica"/>
          <w:sz w:val="20"/>
          <w:szCs w:val="20"/>
          <w:lang w:eastAsia="en-US"/>
        </w:rPr>
        <w:t>de Turismo-2007/2010-</w:t>
      </w:r>
      <w:proofErr w:type="gramStart"/>
      <w:r w:rsidR="007B558F" w:rsidRPr="00C06FC5">
        <w:rPr>
          <w:rFonts w:ascii="Arial" w:eastAsiaTheme="minorHAnsi" w:hAnsi="Arial" w:cs="Helvetica"/>
          <w:sz w:val="20"/>
          <w:szCs w:val="20"/>
          <w:lang w:eastAsia="en-US"/>
        </w:rPr>
        <w:t>MTur</w:t>
      </w:r>
      <w:proofErr w:type="gramEnd"/>
      <w:r w:rsidR="007B558F" w:rsidRPr="00C06FC5">
        <w:rPr>
          <w:rFonts w:ascii="Arial" w:eastAsiaTheme="minorHAnsi" w:hAnsi="Arial" w:cs="Helvetica"/>
          <w:sz w:val="20"/>
          <w:szCs w:val="20"/>
          <w:lang w:eastAsia="en-US"/>
        </w:rPr>
        <w:t>, 2007.</w:t>
      </w:r>
    </w:p>
    <w:sectPr w:rsidR="00007803" w:rsidRPr="004D2F68" w:rsidSect="0000780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D8" w:rsidRDefault="009D78D8">
      <w:r>
        <w:separator/>
      </w:r>
    </w:p>
  </w:endnote>
  <w:endnote w:type="continuationSeparator" w:id="0">
    <w:p w:rsidR="009D78D8" w:rsidRDefault="009D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D8" w:rsidRDefault="009D78D8">
      <w:r>
        <w:separator/>
      </w:r>
    </w:p>
  </w:footnote>
  <w:footnote w:type="continuationSeparator" w:id="0">
    <w:p w:rsidR="009D78D8" w:rsidRDefault="009D78D8">
      <w:r>
        <w:continuationSeparator/>
      </w:r>
    </w:p>
  </w:footnote>
  <w:footnote w:id="1">
    <w:p w:rsidR="00931320" w:rsidRPr="00A815B4" w:rsidRDefault="00931320" w:rsidP="0008123E">
      <w:pPr>
        <w:pStyle w:val="Textodenotaderodap"/>
        <w:rPr>
          <w:rFonts w:ascii="Arial" w:hAnsi="Arial"/>
          <w:sz w:val="18"/>
        </w:rPr>
      </w:pPr>
      <w:r w:rsidRPr="00A815B4">
        <w:rPr>
          <w:rStyle w:val="Refdenotaderodap"/>
          <w:rFonts w:ascii="Arial" w:hAnsi="Arial"/>
          <w:sz w:val="18"/>
        </w:rPr>
        <w:footnoteRef/>
      </w:r>
      <w:bookmarkStart w:id="0" w:name="_GoBack"/>
      <w:bookmarkEnd w:id="0"/>
      <w:r w:rsidRPr="00A815B4">
        <w:rPr>
          <w:rFonts w:ascii="Arial" w:hAnsi="Arial"/>
          <w:sz w:val="18"/>
        </w:rPr>
        <w:t xml:space="preserve"> ABRIL COLEÇÕES. </w:t>
      </w:r>
      <w:r w:rsidRPr="00A815B4">
        <w:rPr>
          <w:rFonts w:ascii="Arial" w:hAnsi="Arial"/>
          <w:i/>
          <w:sz w:val="18"/>
        </w:rPr>
        <w:t>Receitas de festas populares</w:t>
      </w:r>
      <w:r w:rsidRPr="00A815B4">
        <w:rPr>
          <w:rFonts w:ascii="Arial" w:hAnsi="Arial"/>
          <w:sz w:val="18"/>
        </w:rPr>
        <w:t>. São Paulo: Ed. Abril, 2009.</w:t>
      </w:r>
    </w:p>
  </w:footnote>
  <w:footnote w:id="2">
    <w:p w:rsidR="00931320" w:rsidRDefault="00931320" w:rsidP="0008123E">
      <w:pPr>
        <w:ind w:firstLine="567"/>
        <w:jc w:val="both"/>
        <w:rPr>
          <w:u w:val="single"/>
        </w:rPr>
      </w:pPr>
      <w:r>
        <w:rPr>
          <w:rStyle w:val="Refdenotaderodap"/>
        </w:rPr>
        <w:footnoteRef/>
      </w:r>
      <w:r>
        <w:rPr>
          <w:sz w:val="18"/>
        </w:rPr>
        <w:t xml:space="preserve">Notas de aula do curso Desenvolvimento Local e Turismo, ministrado pelo professor José </w:t>
      </w:r>
      <w:proofErr w:type="spellStart"/>
      <w:r>
        <w:rPr>
          <w:sz w:val="18"/>
        </w:rPr>
        <w:t>Cárpio</w:t>
      </w:r>
      <w:proofErr w:type="spellEnd"/>
      <w:r>
        <w:rPr>
          <w:sz w:val="18"/>
        </w:rPr>
        <w:t xml:space="preserve"> Martín, da Universidade </w:t>
      </w:r>
      <w:proofErr w:type="spellStart"/>
      <w:r>
        <w:rPr>
          <w:sz w:val="18"/>
        </w:rPr>
        <w:t>Complutense</w:t>
      </w:r>
      <w:proofErr w:type="spellEnd"/>
      <w:r>
        <w:rPr>
          <w:sz w:val="18"/>
        </w:rPr>
        <w:t xml:space="preserve"> de Madrid, no Mestrado em Geografia da UECE, em setembro de 1997 (apud CORIOLANO: 1998).  </w:t>
      </w:r>
    </w:p>
    <w:p w:rsidR="00931320" w:rsidRDefault="00931320" w:rsidP="0008123E">
      <w:pPr>
        <w:pStyle w:val="Ttulo"/>
      </w:pPr>
    </w:p>
  </w:footnote>
  <w:footnote w:id="3">
    <w:p w:rsidR="00931320" w:rsidRPr="00AC0C74" w:rsidRDefault="00931320" w:rsidP="0008123E">
      <w:pPr>
        <w:pStyle w:val="Textodenotaderodap"/>
        <w:rPr>
          <w:sz w:val="18"/>
        </w:rPr>
      </w:pPr>
      <w:r w:rsidRPr="00AC0C74">
        <w:rPr>
          <w:rStyle w:val="Refdenotaderodap"/>
          <w:sz w:val="18"/>
        </w:rPr>
        <w:footnoteRef/>
      </w:r>
      <w:r w:rsidRPr="00AC0C74">
        <w:rPr>
          <w:sz w:val="18"/>
        </w:rPr>
        <w:t xml:space="preserve"> O nome oficial do evento é “Festa da </w:t>
      </w:r>
      <w:proofErr w:type="gramStart"/>
      <w:r w:rsidRPr="00AC0C74">
        <w:rPr>
          <w:sz w:val="18"/>
        </w:rPr>
        <w:t>Laranja –Festa</w:t>
      </w:r>
      <w:proofErr w:type="gramEnd"/>
      <w:r w:rsidRPr="00AC0C74">
        <w:rPr>
          <w:sz w:val="18"/>
        </w:rPr>
        <w:t xml:space="preserve"> Nacional da Tangerina”, sendo que o destaque da logo do evento é dada à Festa da Laranja.</w:t>
      </w:r>
    </w:p>
  </w:footnote>
  <w:footnote w:id="4">
    <w:p w:rsidR="00931320" w:rsidRPr="00D72B30" w:rsidRDefault="00931320">
      <w:pPr>
        <w:pStyle w:val="Textodenotaderodap"/>
        <w:rPr>
          <w:rFonts w:ascii="Arial" w:hAnsi="Arial"/>
          <w:sz w:val="18"/>
        </w:rPr>
      </w:pPr>
      <w:r w:rsidRPr="00AC0C74">
        <w:rPr>
          <w:rStyle w:val="Refdenotaderodap"/>
          <w:sz w:val="18"/>
        </w:rPr>
        <w:footnoteRef/>
      </w:r>
      <w:r w:rsidRPr="00D72B30">
        <w:rPr>
          <w:rFonts w:ascii="Arial" w:hAnsi="Arial"/>
          <w:sz w:val="18"/>
        </w:rPr>
        <w:t>Disponível em: http://paraibahoje.wordpress.com/2010/02/21/maior-produtora-de-laranja-da-paraiba-matinhas-lanca-campanha-%E2%80%98acerte-na-mosca%E2%80%99/</w:t>
      </w:r>
    </w:p>
  </w:footnote>
  <w:footnote w:id="5">
    <w:p w:rsidR="00931320" w:rsidRPr="00D72B30" w:rsidRDefault="00931320">
      <w:pPr>
        <w:pStyle w:val="Textodenotaderodap"/>
        <w:rPr>
          <w:rFonts w:ascii="Arial" w:hAnsi="Arial"/>
          <w:sz w:val="18"/>
        </w:rPr>
      </w:pPr>
      <w:r w:rsidRPr="00D72B30">
        <w:rPr>
          <w:rStyle w:val="Refdenotaderodap"/>
          <w:rFonts w:ascii="Arial" w:hAnsi="Arial"/>
          <w:sz w:val="18"/>
        </w:rPr>
        <w:footnoteRef/>
      </w:r>
      <w:r w:rsidRPr="00D72B30">
        <w:rPr>
          <w:rFonts w:ascii="Arial" w:hAnsi="Arial"/>
          <w:sz w:val="18"/>
        </w:rPr>
        <w:t xml:space="preserve"> Disponível </w:t>
      </w:r>
      <w:proofErr w:type="gramStart"/>
      <w:r w:rsidRPr="00D72B30">
        <w:rPr>
          <w:rFonts w:ascii="Arial" w:hAnsi="Arial"/>
          <w:sz w:val="18"/>
        </w:rPr>
        <w:t>em:</w:t>
      </w:r>
      <w:proofErr w:type="gramEnd"/>
      <w:r w:rsidRPr="00D72B30">
        <w:rPr>
          <w:rFonts w:ascii="Arial" w:hAnsi="Arial"/>
          <w:sz w:val="18"/>
        </w:rPr>
        <w:t>http://www.festadalaranja.com.br/v2010/</w:t>
      </w:r>
    </w:p>
  </w:footnote>
  <w:footnote w:id="6">
    <w:p w:rsidR="00931320" w:rsidRDefault="00931320">
      <w:pPr>
        <w:pStyle w:val="Textodenotaderodap"/>
      </w:pPr>
      <w:r w:rsidRPr="00D72B30">
        <w:rPr>
          <w:rStyle w:val="Refdenotaderodap"/>
          <w:rFonts w:ascii="Arial" w:hAnsi="Arial"/>
          <w:sz w:val="18"/>
        </w:rPr>
        <w:footnoteRef/>
      </w:r>
      <w:r w:rsidRPr="00D72B30">
        <w:rPr>
          <w:rFonts w:ascii="Arial" w:hAnsi="Arial"/>
          <w:sz w:val="18"/>
        </w:rPr>
        <w:t xml:space="preserve"> Disponível </w:t>
      </w:r>
      <w:proofErr w:type="gramStart"/>
      <w:r w:rsidRPr="00D72B30">
        <w:rPr>
          <w:rFonts w:ascii="Arial" w:hAnsi="Arial"/>
          <w:sz w:val="18"/>
        </w:rPr>
        <w:t>em:</w:t>
      </w:r>
      <w:proofErr w:type="gramEnd"/>
      <w:r w:rsidRPr="00D72B30">
        <w:rPr>
          <w:rFonts w:ascii="Arial" w:hAnsi="Arial"/>
          <w:sz w:val="18"/>
        </w:rPr>
        <w:t>http://www.festadalaranja.com.br/v2010/</w:t>
      </w:r>
    </w:p>
  </w:footnote>
  <w:footnote w:id="7">
    <w:p w:rsidR="00931320" w:rsidRPr="00D229AE" w:rsidRDefault="00931320">
      <w:pPr>
        <w:pStyle w:val="Textodenotaderodap"/>
        <w:rPr>
          <w:sz w:val="18"/>
        </w:rPr>
      </w:pPr>
      <w:r w:rsidRPr="00B23B07">
        <w:rPr>
          <w:rStyle w:val="Refdenotaderodap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Disponível em: </w:t>
      </w:r>
      <w:r w:rsidRPr="00B23B07">
        <w:rPr>
          <w:rFonts w:ascii="Arial" w:hAnsi="Arial"/>
          <w:sz w:val="18"/>
        </w:rPr>
        <w:t>http://www.administradores.com.br/informe-se/artigos/consultoria-o-que-e-e-para-que-serve/40610/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F61"/>
    <w:multiLevelType w:val="hybridMultilevel"/>
    <w:tmpl w:val="7FEAA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5D2"/>
    <w:rsid w:val="00007803"/>
    <w:rsid w:val="00026EEC"/>
    <w:rsid w:val="0008123E"/>
    <w:rsid w:val="000C3EBD"/>
    <w:rsid w:val="000C45D3"/>
    <w:rsid w:val="000C63A4"/>
    <w:rsid w:val="000E13EF"/>
    <w:rsid w:val="00104042"/>
    <w:rsid w:val="00110842"/>
    <w:rsid w:val="00135D68"/>
    <w:rsid w:val="0015702C"/>
    <w:rsid w:val="001814DC"/>
    <w:rsid w:val="00182BBD"/>
    <w:rsid w:val="0019129E"/>
    <w:rsid w:val="00196AE6"/>
    <w:rsid w:val="001B4C9A"/>
    <w:rsid w:val="001C172A"/>
    <w:rsid w:val="001C229F"/>
    <w:rsid w:val="001E7092"/>
    <w:rsid w:val="002251EE"/>
    <w:rsid w:val="0023353E"/>
    <w:rsid w:val="002564E2"/>
    <w:rsid w:val="00257507"/>
    <w:rsid w:val="00264AC0"/>
    <w:rsid w:val="00267882"/>
    <w:rsid w:val="002901CE"/>
    <w:rsid w:val="002A6D35"/>
    <w:rsid w:val="002B413E"/>
    <w:rsid w:val="002C1117"/>
    <w:rsid w:val="002E4802"/>
    <w:rsid w:val="002F1FE8"/>
    <w:rsid w:val="002F210E"/>
    <w:rsid w:val="002F5E9D"/>
    <w:rsid w:val="00302CF3"/>
    <w:rsid w:val="003168FC"/>
    <w:rsid w:val="003414DC"/>
    <w:rsid w:val="003A17D6"/>
    <w:rsid w:val="003B209C"/>
    <w:rsid w:val="003B6EF7"/>
    <w:rsid w:val="003C1674"/>
    <w:rsid w:val="004363BF"/>
    <w:rsid w:val="00463207"/>
    <w:rsid w:val="004A0EA5"/>
    <w:rsid w:val="004A6C78"/>
    <w:rsid w:val="004D2F68"/>
    <w:rsid w:val="004E45D2"/>
    <w:rsid w:val="00502CC2"/>
    <w:rsid w:val="00525F02"/>
    <w:rsid w:val="00557F23"/>
    <w:rsid w:val="005617D6"/>
    <w:rsid w:val="00586AB2"/>
    <w:rsid w:val="00594921"/>
    <w:rsid w:val="005A60E5"/>
    <w:rsid w:val="005C2363"/>
    <w:rsid w:val="005F6F17"/>
    <w:rsid w:val="006023D4"/>
    <w:rsid w:val="00630F73"/>
    <w:rsid w:val="00641795"/>
    <w:rsid w:val="006560E5"/>
    <w:rsid w:val="00660CC1"/>
    <w:rsid w:val="00666B87"/>
    <w:rsid w:val="006A2377"/>
    <w:rsid w:val="006A40D0"/>
    <w:rsid w:val="006B6EBB"/>
    <w:rsid w:val="006C1CDA"/>
    <w:rsid w:val="006E1DCF"/>
    <w:rsid w:val="006F2347"/>
    <w:rsid w:val="00717602"/>
    <w:rsid w:val="007229AD"/>
    <w:rsid w:val="00761243"/>
    <w:rsid w:val="00762DD0"/>
    <w:rsid w:val="00767AC2"/>
    <w:rsid w:val="007724AC"/>
    <w:rsid w:val="007A44EA"/>
    <w:rsid w:val="007B558F"/>
    <w:rsid w:val="007C6802"/>
    <w:rsid w:val="00800C00"/>
    <w:rsid w:val="00810CE8"/>
    <w:rsid w:val="008B3E68"/>
    <w:rsid w:val="0092675F"/>
    <w:rsid w:val="00931320"/>
    <w:rsid w:val="00991908"/>
    <w:rsid w:val="0099391F"/>
    <w:rsid w:val="009C4499"/>
    <w:rsid w:val="009D78D8"/>
    <w:rsid w:val="009D7F8B"/>
    <w:rsid w:val="009E35C1"/>
    <w:rsid w:val="00A46107"/>
    <w:rsid w:val="00A75553"/>
    <w:rsid w:val="00A84170"/>
    <w:rsid w:val="00AA0736"/>
    <w:rsid w:val="00AA11ED"/>
    <w:rsid w:val="00AA6794"/>
    <w:rsid w:val="00AC0C74"/>
    <w:rsid w:val="00B02699"/>
    <w:rsid w:val="00B23B07"/>
    <w:rsid w:val="00B65FFD"/>
    <w:rsid w:val="00B90F02"/>
    <w:rsid w:val="00BA3451"/>
    <w:rsid w:val="00BD0E4F"/>
    <w:rsid w:val="00C06FC5"/>
    <w:rsid w:val="00C11EC7"/>
    <w:rsid w:val="00CB4F3D"/>
    <w:rsid w:val="00CD124B"/>
    <w:rsid w:val="00CD2ABF"/>
    <w:rsid w:val="00CD3EAE"/>
    <w:rsid w:val="00D004FD"/>
    <w:rsid w:val="00D229AE"/>
    <w:rsid w:val="00D24624"/>
    <w:rsid w:val="00D52F30"/>
    <w:rsid w:val="00D72B30"/>
    <w:rsid w:val="00DA1636"/>
    <w:rsid w:val="00DB5C24"/>
    <w:rsid w:val="00DC3A09"/>
    <w:rsid w:val="00E016B9"/>
    <w:rsid w:val="00E463D3"/>
    <w:rsid w:val="00E50842"/>
    <w:rsid w:val="00E622C4"/>
    <w:rsid w:val="00E64BDF"/>
    <w:rsid w:val="00E90B34"/>
    <w:rsid w:val="00E9475E"/>
    <w:rsid w:val="00EA7FF5"/>
    <w:rsid w:val="00EE44B6"/>
    <w:rsid w:val="00EF4C61"/>
    <w:rsid w:val="00F211A3"/>
    <w:rsid w:val="00F523B5"/>
    <w:rsid w:val="00F57453"/>
    <w:rsid w:val="00FF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D2"/>
    <w:pPr>
      <w:spacing w:after="0"/>
    </w:pPr>
    <w:rPr>
      <w:rFonts w:ascii="Times New Roman" w:eastAsia="Times New Roman" w:hAnsi="Times New Roman" w:cs="Times New Roman"/>
      <w:lang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rsid w:val="004E45D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45D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45D2"/>
    <w:rPr>
      <w:rFonts w:ascii="Times New Roman" w:eastAsia="Times New Roman" w:hAnsi="Times New Roman" w:cs="Times New Roman"/>
      <w:lang w:eastAsia="es-ES_tradnl"/>
    </w:rPr>
  </w:style>
  <w:style w:type="paragraph" w:styleId="PargrafodaLista">
    <w:name w:val="List Paragraph"/>
    <w:basedOn w:val="Normal"/>
    <w:uiPriority w:val="34"/>
    <w:qFormat/>
    <w:rsid w:val="004E4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767AC2"/>
    <w:pPr>
      <w:ind w:left="-851" w:right="-192"/>
      <w:jc w:val="center"/>
    </w:pPr>
    <w:rPr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67AC2"/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94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475E"/>
    <w:rPr>
      <w:rFonts w:ascii="Times New Roman" w:eastAsia="Times New Roman" w:hAnsi="Times New Roman" w:cs="Times New Roman"/>
      <w:lang w:eastAsia="es-ES_tradnl"/>
    </w:rPr>
  </w:style>
  <w:style w:type="paragraph" w:styleId="Rodap">
    <w:name w:val="footer"/>
    <w:basedOn w:val="Normal"/>
    <w:link w:val="RodapChar"/>
    <w:uiPriority w:val="99"/>
    <w:semiHidden/>
    <w:unhideWhenUsed/>
    <w:rsid w:val="00E94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475E"/>
    <w:rPr>
      <w:rFonts w:ascii="Times New Roman" w:eastAsia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D2"/>
    <w:pPr>
      <w:spacing w:after="0"/>
    </w:pPr>
    <w:rPr>
      <w:rFonts w:ascii="Times New Roman" w:eastAsia="Times New Roman" w:hAnsi="Times New Roman" w:cs="Times New Roman"/>
      <w:lang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rsid w:val="004E45D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45D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45D2"/>
    <w:rPr>
      <w:rFonts w:ascii="Times New Roman" w:eastAsia="Times New Roman" w:hAnsi="Times New Roman" w:cs="Times New Roman"/>
      <w:lang w:eastAsia="es-ES_tradnl"/>
    </w:rPr>
  </w:style>
  <w:style w:type="paragraph" w:styleId="PargrafodaLista">
    <w:name w:val="List Paragraph"/>
    <w:basedOn w:val="Normal"/>
    <w:uiPriority w:val="34"/>
    <w:qFormat/>
    <w:rsid w:val="004E4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767AC2"/>
    <w:pPr>
      <w:ind w:left="-851" w:right="-192"/>
      <w:jc w:val="center"/>
    </w:pPr>
    <w:rPr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67AC2"/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94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475E"/>
    <w:rPr>
      <w:rFonts w:ascii="Times New Roman" w:eastAsia="Times New Roman" w:hAnsi="Times New Roman" w:cs="Times New Roman"/>
      <w:lang w:eastAsia="es-ES_tradnl"/>
    </w:rPr>
  </w:style>
  <w:style w:type="paragraph" w:styleId="Rodap">
    <w:name w:val="footer"/>
    <w:basedOn w:val="Normal"/>
    <w:link w:val="RodapChar"/>
    <w:uiPriority w:val="99"/>
    <w:semiHidden/>
    <w:unhideWhenUsed/>
    <w:rsid w:val="00E94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475E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3453</Words>
  <Characters>18650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Maleta</dc:creator>
  <cp:lastModifiedBy>jessica</cp:lastModifiedBy>
  <cp:revision>6</cp:revision>
  <dcterms:created xsi:type="dcterms:W3CDTF">2011-10-06T12:53:00Z</dcterms:created>
  <dcterms:modified xsi:type="dcterms:W3CDTF">2011-11-10T12:39:00Z</dcterms:modified>
</cp:coreProperties>
</file>