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B6" w:rsidRDefault="00F56DB6" w:rsidP="00F56DB6">
      <w:pPr>
        <w:spacing w:after="100"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F56DB6">
        <w:rPr>
          <w:rFonts w:ascii="Arial" w:hAnsi="Arial" w:cs="Arial"/>
          <w:b/>
          <w:bCs/>
          <w:sz w:val="20"/>
          <w:szCs w:val="20"/>
        </w:rPr>
        <w:t>5CTDAPX01</w:t>
      </w:r>
      <w:proofErr w:type="gramEnd"/>
      <w:r w:rsidRPr="00F56DB6">
        <w:rPr>
          <w:rFonts w:ascii="Arial" w:hAnsi="Arial" w:cs="Arial"/>
          <w:b/>
          <w:bCs/>
          <w:sz w:val="20"/>
          <w:szCs w:val="20"/>
        </w:rPr>
        <w:t>-O</w:t>
      </w:r>
    </w:p>
    <w:p w:rsidR="007C5EB4" w:rsidRDefault="007C5EB4" w:rsidP="003D10DC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3FE5">
        <w:rPr>
          <w:rFonts w:ascii="Arial" w:hAnsi="Arial" w:cs="Arial"/>
          <w:b/>
          <w:bCs/>
          <w:sz w:val="20"/>
          <w:szCs w:val="20"/>
        </w:rPr>
        <w:t xml:space="preserve">EFICIÊNCIA ENERGÉTICA E MEIO AMBIENTE ATRAVÉS DE EXPERIÊNCIAS LÚDICAS </w:t>
      </w:r>
    </w:p>
    <w:p w:rsidR="00CC61CC" w:rsidRPr="00B4666F" w:rsidRDefault="0086725E" w:rsidP="00B4666F">
      <w:pPr>
        <w:spacing w:after="0" w:line="360" w:lineRule="auto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0"/>
          <w:szCs w:val="20"/>
        </w:rPr>
        <w:t>Jéssika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Pinheiro</w:t>
      </w:r>
      <w:r w:rsidR="00CC61CC" w:rsidRPr="009F0CC9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proofErr w:type="gramEnd"/>
      <w:r w:rsidR="00CC61CC" w:rsidRPr="009F0CC9">
        <w:rPr>
          <w:rFonts w:ascii="Arial" w:hAnsi="Arial" w:cs="Arial"/>
          <w:position w:val="8"/>
          <w:sz w:val="20"/>
          <w:szCs w:val="20"/>
          <w:vertAlign w:val="superscript"/>
        </w:rPr>
        <w:t>1)</w:t>
      </w:r>
      <w:r w:rsidR="00CC61CC" w:rsidRPr="009F0CC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Amanda Vieira</w:t>
      </w:r>
      <w:r w:rsidR="00B4666F">
        <w:rPr>
          <w:rFonts w:ascii="Arial" w:hAnsi="Arial" w:cs="Arial"/>
          <w:sz w:val="20"/>
          <w:szCs w:val="20"/>
        </w:rPr>
        <w:t xml:space="preserve"> </w:t>
      </w:r>
      <w:r w:rsidR="00B4666F" w:rsidRPr="00B4666F">
        <w:rPr>
          <w:rFonts w:ascii="Arial" w:hAnsi="Arial" w:cs="Arial"/>
          <w:sz w:val="20"/>
          <w:szCs w:val="20"/>
        </w:rPr>
        <w:t>Pessoa Lima</w:t>
      </w:r>
      <w:r w:rsidR="00CC61CC">
        <w:rPr>
          <w:rFonts w:ascii="Arial" w:hAnsi="Arial" w:cs="Arial"/>
          <w:position w:val="8"/>
          <w:sz w:val="20"/>
          <w:szCs w:val="20"/>
          <w:vertAlign w:val="superscript"/>
        </w:rPr>
        <w:t>(2</w:t>
      </w:r>
      <w:r w:rsidR="00CC61CC" w:rsidRPr="009F0CC9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="00CC61CC" w:rsidRPr="009F0CC9">
        <w:rPr>
          <w:rFonts w:ascii="Arial" w:hAnsi="Arial" w:cs="Arial"/>
          <w:sz w:val="20"/>
          <w:szCs w:val="20"/>
        </w:rPr>
        <w:t>;</w:t>
      </w:r>
      <w:r w:rsidR="00CC61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Marcela Lacerda</w:t>
      </w:r>
      <w:r w:rsidR="00B4666F">
        <w:rPr>
          <w:rFonts w:ascii="Arial" w:hAnsi="Arial" w:cs="Arial"/>
          <w:sz w:val="20"/>
          <w:szCs w:val="20"/>
        </w:rPr>
        <w:t xml:space="preserve"> Costa</w:t>
      </w:r>
      <w:r>
        <w:rPr>
          <w:rFonts w:ascii="Arial" w:hAnsi="Arial" w:cs="Arial"/>
          <w:position w:val="8"/>
          <w:sz w:val="20"/>
          <w:szCs w:val="20"/>
          <w:vertAlign w:val="superscript"/>
        </w:rPr>
        <w:t>(2</w:t>
      </w:r>
      <w:r w:rsidRPr="009F0CC9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Pr="009F0CC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CC61CC" w:rsidRPr="009F0CC9">
        <w:rPr>
          <w:rFonts w:ascii="Arial" w:hAnsi="Arial" w:cs="Arial"/>
          <w:sz w:val="20"/>
          <w:szCs w:val="20"/>
        </w:rPr>
        <w:t xml:space="preserve">Solange Maria </w:t>
      </w:r>
      <w:proofErr w:type="spellStart"/>
      <w:r w:rsidR="00CC61CC" w:rsidRPr="009F0CC9">
        <w:rPr>
          <w:rFonts w:ascii="Arial" w:hAnsi="Arial" w:cs="Arial"/>
          <w:sz w:val="20"/>
          <w:szCs w:val="20"/>
        </w:rPr>
        <w:t>Leder</w:t>
      </w:r>
      <w:proofErr w:type="spellEnd"/>
      <w:r w:rsidR="00CC61CC" w:rsidRPr="009F0CC9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r w:rsidR="00CC61CC">
        <w:rPr>
          <w:rFonts w:ascii="Arial" w:hAnsi="Arial" w:cs="Arial"/>
          <w:position w:val="8"/>
          <w:sz w:val="20"/>
          <w:szCs w:val="20"/>
          <w:vertAlign w:val="superscript"/>
        </w:rPr>
        <w:t>3</w:t>
      </w:r>
      <w:r w:rsidR="00CC61CC" w:rsidRPr="009F0CC9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="00CC61CC" w:rsidRPr="009F0CC9">
        <w:rPr>
          <w:rFonts w:ascii="Arial" w:hAnsi="Arial" w:cs="Arial"/>
          <w:sz w:val="20"/>
          <w:szCs w:val="20"/>
        </w:rPr>
        <w:t xml:space="preserve">, Flávia </w:t>
      </w:r>
      <w:r w:rsidR="00CC61CC">
        <w:rPr>
          <w:rFonts w:ascii="Arial" w:hAnsi="Arial" w:cs="Arial"/>
          <w:sz w:val="20"/>
          <w:szCs w:val="20"/>
        </w:rPr>
        <w:t xml:space="preserve">Maria </w:t>
      </w:r>
      <w:r w:rsidR="00CC61CC" w:rsidRPr="009F0CC9">
        <w:rPr>
          <w:rFonts w:ascii="Arial" w:hAnsi="Arial" w:cs="Arial"/>
          <w:sz w:val="20"/>
          <w:szCs w:val="20"/>
        </w:rPr>
        <w:t>Guimarães Marroquim</w:t>
      </w:r>
      <w:r w:rsidR="00CC61CC">
        <w:rPr>
          <w:rFonts w:ascii="Arial" w:hAnsi="Arial" w:cs="Arial"/>
          <w:position w:val="8"/>
          <w:sz w:val="20"/>
          <w:szCs w:val="20"/>
          <w:vertAlign w:val="superscript"/>
        </w:rPr>
        <w:t>(4</w:t>
      </w:r>
      <w:r w:rsidR="00CC61CC" w:rsidRPr="009F0CC9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</w:p>
    <w:p w:rsidR="00CC61CC" w:rsidRPr="003D10DC" w:rsidRDefault="00CC61CC" w:rsidP="00CC61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Tecnologia / Departamento de Arquitetura / PROBEX</w:t>
      </w:r>
    </w:p>
    <w:p w:rsidR="00CC61CC" w:rsidRPr="003D10DC" w:rsidRDefault="00CC61CC" w:rsidP="00CC61C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53BA" w:rsidRPr="003D10DC" w:rsidRDefault="008E1983" w:rsidP="007204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10DC">
        <w:rPr>
          <w:rFonts w:ascii="Arial" w:hAnsi="Arial" w:cs="Arial"/>
          <w:b/>
          <w:sz w:val="20"/>
          <w:szCs w:val="20"/>
        </w:rPr>
        <w:t>Resumo</w:t>
      </w:r>
    </w:p>
    <w:p w:rsidR="00CC5E6A" w:rsidRPr="00701E5A" w:rsidRDefault="00F1490B" w:rsidP="00DF0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E5A">
        <w:rPr>
          <w:rFonts w:ascii="Arial" w:hAnsi="Arial" w:cs="Arial"/>
          <w:color w:val="000000"/>
          <w:sz w:val="20"/>
          <w:szCs w:val="20"/>
        </w:rPr>
        <w:t>A redução no consumo de energia, o aproveitamento dos recursos naturais e a preservação do meio ambiente são tarefas de responsabilidade de todos os segmentos da sociedade e não há limite de idade para a conscientização dessa necessidade.</w:t>
      </w:r>
      <w:r w:rsidR="00651024" w:rsidRPr="00701E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1E5A">
        <w:rPr>
          <w:rFonts w:ascii="Arial" w:hAnsi="Arial" w:cs="Arial"/>
          <w:color w:val="000000"/>
          <w:sz w:val="20"/>
          <w:szCs w:val="20"/>
        </w:rPr>
        <w:t>Nesse contexto</w:t>
      </w:r>
      <w:r w:rsidR="00547C40" w:rsidRPr="00701E5A">
        <w:rPr>
          <w:rFonts w:ascii="Arial" w:hAnsi="Arial" w:cs="Arial"/>
          <w:color w:val="000000"/>
          <w:sz w:val="20"/>
          <w:szCs w:val="20"/>
        </w:rPr>
        <w:t xml:space="preserve">, </w:t>
      </w:r>
      <w:r w:rsidR="009053BA" w:rsidRPr="00701E5A">
        <w:rPr>
          <w:rFonts w:ascii="Arial" w:hAnsi="Arial" w:cs="Arial"/>
          <w:color w:val="000000"/>
          <w:sz w:val="20"/>
          <w:szCs w:val="20"/>
        </w:rPr>
        <w:t xml:space="preserve">a proposta desse projeto reside na divulgação de estratégias e de conhecimento sobre o meio edificado que possa promover a sustentabilidade, contribuindo </w:t>
      </w:r>
      <w:r w:rsidRPr="00701E5A">
        <w:rPr>
          <w:rFonts w:ascii="Arial" w:hAnsi="Arial" w:cs="Arial"/>
          <w:color w:val="000000"/>
          <w:sz w:val="20"/>
          <w:szCs w:val="20"/>
        </w:rPr>
        <w:t xml:space="preserve">para a </w:t>
      </w:r>
      <w:r w:rsidR="009053BA" w:rsidRPr="00701E5A">
        <w:rPr>
          <w:rFonts w:ascii="Arial" w:hAnsi="Arial" w:cs="Arial"/>
          <w:color w:val="000000"/>
          <w:sz w:val="20"/>
          <w:szCs w:val="20"/>
        </w:rPr>
        <w:t xml:space="preserve">redução do impacto das edificações sobre o meio ambiente e o consumo de energia. </w:t>
      </w:r>
      <w:r w:rsidR="00BD5D37" w:rsidRPr="00701E5A">
        <w:rPr>
          <w:rFonts w:ascii="Arial" w:hAnsi="Arial" w:cs="Arial"/>
          <w:color w:val="000000"/>
          <w:sz w:val="20"/>
          <w:szCs w:val="20"/>
        </w:rPr>
        <w:t xml:space="preserve">O objetivo geral da proposta é levar </w:t>
      </w:r>
      <w:r w:rsidR="00CC5E6A" w:rsidRPr="00701E5A">
        <w:rPr>
          <w:rFonts w:ascii="Arial" w:hAnsi="Arial" w:cs="Arial"/>
          <w:color w:val="000000"/>
          <w:sz w:val="20"/>
          <w:szCs w:val="20"/>
        </w:rPr>
        <w:t xml:space="preserve">esse </w:t>
      </w:r>
      <w:r w:rsidR="00BD5D37" w:rsidRPr="00701E5A">
        <w:rPr>
          <w:rFonts w:ascii="Arial" w:hAnsi="Arial" w:cs="Arial"/>
          <w:color w:val="000000"/>
          <w:sz w:val="20"/>
          <w:szCs w:val="20"/>
        </w:rPr>
        <w:t xml:space="preserve">conhecimento </w:t>
      </w:r>
      <w:r w:rsidR="00B4666F" w:rsidRPr="00701E5A">
        <w:rPr>
          <w:rFonts w:ascii="Arial" w:hAnsi="Arial" w:cs="Arial"/>
          <w:color w:val="000000"/>
          <w:sz w:val="20"/>
          <w:szCs w:val="20"/>
        </w:rPr>
        <w:t>às</w:t>
      </w:r>
      <w:r w:rsidR="00BD5D37" w:rsidRPr="00701E5A">
        <w:rPr>
          <w:rFonts w:ascii="Arial" w:hAnsi="Arial" w:cs="Arial"/>
          <w:color w:val="000000"/>
          <w:sz w:val="20"/>
          <w:szCs w:val="20"/>
        </w:rPr>
        <w:t xml:space="preserve"> crianças</w:t>
      </w:r>
      <w:r w:rsidR="00A515A3" w:rsidRPr="00701E5A">
        <w:rPr>
          <w:rFonts w:ascii="Arial" w:hAnsi="Arial" w:cs="Arial"/>
          <w:color w:val="000000"/>
          <w:sz w:val="20"/>
          <w:szCs w:val="20"/>
        </w:rPr>
        <w:t xml:space="preserve"> </w:t>
      </w:r>
      <w:r w:rsidR="00BF5A60" w:rsidRPr="00701E5A">
        <w:rPr>
          <w:rFonts w:ascii="Arial" w:hAnsi="Arial" w:cs="Arial"/>
          <w:color w:val="000000"/>
          <w:sz w:val="20"/>
          <w:szCs w:val="20"/>
        </w:rPr>
        <w:t xml:space="preserve">de escolas de ensino fundamental, da rede pública de João Pessoa-Paraíba, </w:t>
      </w:r>
      <w:r w:rsidR="00A515A3" w:rsidRPr="00701E5A">
        <w:rPr>
          <w:rFonts w:ascii="Arial" w:hAnsi="Arial" w:cs="Arial"/>
          <w:color w:val="000000"/>
          <w:sz w:val="20"/>
          <w:szCs w:val="20"/>
        </w:rPr>
        <w:t xml:space="preserve">utilizando-se de </w:t>
      </w:r>
      <w:r w:rsidR="00BD5D37" w:rsidRPr="00701E5A">
        <w:rPr>
          <w:rFonts w:ascii="Arial" w:hAnsi="Arial" w:cs="Arial"/>
          <w:color w:val="000000"/>
          <w:sz w:val="20"/>
          <w:szCs w:val="20"/>
        </w:rPr>
        <w:t xml:space="preserve">ferramentas de fácil entendimento, promovendo assim a democratização de um saber que, embora amplamente discutido, </w:t>
      </w:r>
      <w:r w:rsidR="00CC5E6A" w:rsidRPr="00701E5A">
        <w:rPr>
          <w:rFonts w:ascii="Arial" w:hAnsi="Arial" w:cs="Arial"/>
          <w:color w:val="000000"/>
          <w:sz w:val="20"/>
          <w:szCs w:val="20"/>
        </w:rPr>
        <w:t>pode ainda ser considerado de baixa aplicação</w:t>
      </w:r>
      <w:r w:rsidR="00BD5D37" w:rsidRPr="00701E5A">
        <w:rPr>
          <w:rFonts w:ascii="Arial" w:hAnsi="Arial" w:cs="Arial"/>
          <w:color w:val="000000"/>
          <w:sz w:val="20"/>
          <w:szCs w:val="20"/>
        </w:rPr>
        <w:t xml:space="preserve">. </w:t>
      </w:r>
      <w:r w:rsidR="00D34077" w:rsidRPr="00701E5A">
        <w:rPr>
          <w:rFonts w:ascii="Arial" w:hAnsi="Arial" w:cs="Arial"/>
          <w:color w:val="000000"/>
          <w:sz w:val="20"/>
          <w:szCs w:val="20"/>
        </w:rPr>
        <w:t>Este projeto de extensão</w:t>
      </w:r>
      <w:r w:rsidR="003364EB">
        <w:rPr>
          <w:rFonts w:ascii="Arial" w:hAnsi="Arial" w:cs="Arial"/>
          <w:color w:val="000000"/>
          <w:sz w:val="20"/>
          <w:szCs w:val="20"/>
        </w:rPr>
        <w:t xml:space="preserve">, </w:t>
      </w:r>
      <w:r w:rsidR="003364EB" w:rsidRPr="00D8188E">
        <w:rPr>
          <w:rFonts w:ascii="Arial" w:hAnsi="Arial" w:cs="Arial"/>
          <w:color w:val="000000"/>
          <w:sz w:val="20"/>
          <w:szCs w:val="20"/>
        </w:rPr>
        <w:t>iniciado em 2009</w:t>
      </w:r>
      <w:r w:rsidR="003364EB">
        <w:rPr>
          <w:rFonts w:ascii="Arial" w:hAnsi="Arial" w:cs="Arial"/>
          <w:color w:val="000000"/>
          <w:sz w:val="20"/>
          <w:szCs w:val="20"/>
        </w:rPr>
        <w:t xml:space="preserve">, resultou na </w:t>
      </w:r>
      <w:r w:rsidR="00D34077" w:rsidRPr="00701E5A">
        <w:rPr>
          <w:rFonts w:ascii="Arial" w:hAnsi="Arial" w:cs="Arial"/>
          <w:color w:val="000000"/>
          <w:sz w:val="20"/>
          <w:szCs w:val="20"/>
        </w:rPr>
        <w:t xml:space="preserve">criação </w:t>
      </w:r>
      <w:r w:rsidR="003364EB">
        <w:rPr>
          <w:rFonts w:ascii="Arial" w:hAnsi="Arial" w:cs="Arial"/>
          <w:color w:val="000000"/>
          <w:sz w:val="20"/>
          <w:szCs w:val="20"/>
        </w:rPr>
        <w:t xml:space="preserve">e </w:t>
      </w:r>
      <w:r w:rsidR="003364EB" w:rsidRPr="00D8188E">
        <w:rPr>
          <w:rFonts w:ascii="Arial" w:hAnsi="Arial" w:cs="Arial"/>
          <w:color w:val="000000"/>
          <w:sz w:val="20"/>
          <w:szCs w:val="20"/>
        </w:rPr>
        <w:t>confecção</w:t>
      </w:r>
      <w:r w:rsidR="003364EB">
        <w:rPr>
          <w:rFonts w:ascii="Arial" w:hAnsi="Arial" w:cs="Arial"/>
          <w:color w:val="000000"/>
          <w:sz w:val="20"/>
          <w:szCs w:val="20"/>
        </w:rPr>
        <w:t xml:space="preserve"> </w:t>
      </w:r>
      <w:r w:rsidR="00D34077" w:rsidRPr="00701E5A">
        <w:rPr>
          <w:rFonts w:ascii="Arial" w:hAnsi="Arial" w:cs="Arial"/>
          <w:color w:val="000000"/>
          <w:sz w:val="20"/>
          <w:szCs w:val="20"/>
        </w:rPr>
        <w:t>de um conjunto de atividades que possibilita</w:t>
      </w:r>
      <w:r w:rsidR="003364EB" w:rsidRPr="00D8188E">
        <w:rPr>
          <w:rFonts w:ascii="Arial" w:hAnsi="Arial" w:cs="Arial"/>
          <w:color w:val="000000"/>
          <w:sz w:val="20"/>
          <w:szCs w:val="20"/>
        </w:rPr>
        <w:t>m</w:t>
      </w:r>
      <w:r w:rsidR="00D34077" w:rsidRPr="00701E5A">
        <w:rPr>
          <w:rFonts w:ascii="Arial" w:hAnsi="Arial" w:cs="Arial"/>
          <w:color w:val="000000"/>
          <w:sz w:val="20"/>
          <w:szCs w:val="20"/>
        </w:rPr>
        <w:t xml:space="preserve"> de forma lúdica a divulgação do conhecimento sobre economia de energia e </w:t>
      </w:r>
      <w:r w:rsidR="003364EB">
        <w:rPr>
          <w:rFonts w:ascii="Arial" w:hAnsi="Arial" w:cs="Arial"/>
          <w:color w:val="000000"/>
          <w:sz w:val="20"/>
          <w:szCs w:val="20"/>
        </w:rPr>
        <w:t xml:space="preserve">preservação do ambiente natural. </w:t>
      </w:r>
      <w:r w:rsidR="003364EB" w:rsidRPr="00D8188E">
        <w:rPr>
          <w:rFonts w:ascii="Arial" w:hAnsi="Arial" w:cs="Arial"/>
          <w:color w:val="000000"/>
          <w:sz w:val="20"/>
          <w:szCs w:val="20"/>
        </w:rPr>
        <w:t xml:space="preserve">Neste ano, </w:t>
      </w:r>
      <w:r w:rsidR="00DE7B44" w:rsidRPr="00D8188E">
        <w:rPr>
          <w:rFonts w:ascii="Arial" w:hAnsi="Arial" w:cs="Arial"/>
          <w:color w:val="000000"/>
          <w:sz w:val="20"/>
          <w:szCs w:val="20"/>
        </w:rPr>
        <w:t>2011</w:t>
      </w:r>
      <w:r w:rsidR="00DE7B44" w:rsidRPr="00701E5A">
        <w:rPr>
          <w:rFonts w:ascii="Arial" w:hAnsi="Arial" w:cs="Arial"/>
          <w:color w:val="000000"/>
          <w:sz w:val="20"/>
          <w:szCs w:val="20"/>
        </w:rPr>
        <w:t>, o p</w:t>
      </w:r>
      <w:r w:rsidR="00E72090">
        <w:rPr>
          <w:rFonts w:ascii="Arial" w:hAnsi="Arial" w:cs="Arial"/>
          <w:color w:val="000000"/>
          <w:sz w:val="20"/>
          <w:szCs w:val="20"/>
        </w:rPr>
        <w:t>rojeto deteve-se na aplicação d</w:t>
      </w:r>
      <w:r w:rsidR="003364EB">
        <w:rPr>
          <w:rFonts w:ascii="Arial" w:hAnsi="Arial" w:cs="Arial"/>
          <w:color w:val="000000"/>
          <w:sz w:val="20"/>
          <w:szCs w:val="20"/>
        </w:rPr>
        <w:t>e</w:t>
      </w:r>
      <w:r w:rsidR="00DE7B44" w:rsidRPr="00701E5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DE7B44" w:rsidRPr="00701E5A">
        <w:rPr>
          <w:rFonts w:ascii="Arial" w:hAnsi="Arial" w:cs="Arial"/>
          <w:color w:val="000000"/>
          <w:sz w:val="20"/>
          <w:szCs w:val="20"/>
        </w:rPr>
        <w:t>3</w:t>
      </w:r>
      <w:proofErr w:type="gramEnd"/>
      <w:r w:rsidR="00DE7B44" w:rsidRPr="00701E5A">
        <w:rPr>
          <w:rFonts w:ascii="Arial" w:hAnsi="Arial" w:cs="Arial"/>
          <w:color w:val="000000"/>
          <w:sz w:val="20"/>
          <w:szCs w:val="20"/>
        </w:rPr>
        <w:t xml:space="preserve"> </w:t>
      </w:r>
      <w:r w:rsidR="00E72090">
        <w:rPr>
          <w:rFonts w:ascii="Arial" w:hAnsi="Arial" w:cs="Arial"/>
          <w:color w:val="000000"/>
          <w:sz w:val="20"/>
          <w:szCs w:val="20"/>
        </w:rPr>
        <w:t>exercícios elaborado</w:t>
      </w:r>
      <w:r w:rsidR="00DE7B44" w:rsidRPr="00701E5A">
        <w:rPr>
          <w:rFonts w:ascii="Arial" w:hAnsi="Arial" w:cs="Arial"/>
          <w:color w:val="000000"/>
          <w:sz w:val="20"/>
          <w:szCs w:val="20"/>
        </w:rPr>
        <w:t>s e confeccionad</w:t>
      </w:r>
      <w:r w:rsidR="00E72090">
        <w:rPr>
          <w:rFonts w:ascii="Arial" w:hAnsi="Arial" w:cs="Arial"/>
          <w:color w:val="000000"/>
          <w:sz w:val="20"/>
          <w:szCs w:val="20"/>
        </w:rPr>
        <w:t>o</w:t>
      </w:r>
      <w:r w:rsidR="00DE7B44" w:rsidRPr="00701E5A">
        <w:rPr>
          <w:rFonts w:ascii="Arial" w:hAnsi="Arial" w:cs="Arial"/>
          <w:color w:val="000000"/>
          <w:sz w:val="20"/>
          <w:szCs w:val="20"/>
        </w:rPr>
        <w:t xml:space="preserve">s em parceria com a </w:t>
      </w:r>
      <w:proofErr w:type="spellStart"/>
      <w:r w:rsidR="00DE7B44" w:rsidRPr="00701E5A">
        <w:rPr>
          <w:rFonts w:ascii="Arial" w:hAnsi="Arial" w:cs="Arial"/>
          <w:color w:val="000000"/>
          <w:sz w:val="20"/>
          <w:szCs w:val="20"/>
        </w:rPr>
        <w:t>Energisa</w:t>
      </w:r>
      <w:proofErr w:type="spellEnd"/>
      <w:r w:rsidR="00DE7B44" w:rsidRPr="00701E5A">
        <w:rPr>
          <w:rFonts w:ascii="Arial" w:hAnsi="Arial" w:cs="Arial"/>
          <w:color w:val="000000"/>
          <w:sz w:val="20"/>
          <w:szCs w:val="20"/>
        </w:rPr>
        <w:t>. Assim, e</w:t>
      </w:r>
      <w:r w:rsidR="00FD1472" w:rsidRPr="00701E5A">
        <w:rPr>
          <w:rFonts w:ascii="Arial" w:hAnsi="Arial" w:cs="Arial"/>
          <w:color w:val="000000"/>
          <w:sz w:val="20"/>
          <w:szCs w:val="20"/>
        </w:rPr>
        <w:t xml:space="preserve">ste artigo </w:t>
      </w:r>
      <w:r w:rsidR="00CC63E2">
        <w:rPr>
          <w:rFonts w:ascii="Arial" w:hAnsi="Arial" w:cs="Arial"/>
          <w:color w:val="000000"/>
          <w:sz w:val="20"/>
          <w:szCs w:val="20"/>
        </w:rPr>
        <w:t>apresenta um resumo das ferramentas didáticas</w:t>
      </w:r>
      <w:r w:rsidR="00341935">
        <w:rPr>
          <w:rFonts w:ascii="Arial" w:hAnsi="Arial" w:cs="Arial"/>
          <w:color w:val="000000"/>
          <w:sz w:val="20"/>
          <w:szCs w:val="20"/>
        </w:rPr>
        <w:t xml:space="preserve"> elaboradas</w:t>
      </w:r>
      <w:r w:rsidR="00CC63E2">
        <w:rPr>
          <w:rFonts w:ascii="Arial" w:hAnsi="Arial" w:cs="Arial"/>
          <w:color w:val="000000"/>
          <w:sz w:val="20"/>
          <w:szCs w:val="20"/>
        </w:rPr>
        <w:t xml:space="preserve">, além de </w:t>
      </w:r>
      <w:r w:rsidR="00FD1472" w:rsidRPr="00701E5A">
        <w:rPr>
          <w:rFonts w:ascii="Arial" w:hAnsi="Arial" w:cs="Arial"/>
          <w:color w:val="000000"/>
          <w:sz w:val="20"/>
          <w:szCs w:val="20"/>
        </w:rPr>
        <w:t>relata</w:t>
      </w:r>
      <w:r w:rsidR="00CC63E2">
        <w:rPr>
          <w:rFonts w:ascii="Arial" w:hAnsi="Arial" w:cs="Arial"/>
          <w:color w:val="000000"/>
          <w:sz w:val="20"/>
          <w:szCs w:val="20"/>
        </w:rPr>
        <w:t>r</w:t>
      </w:r>
      <w:r w:rsidR="00FD1472" w:rsidRPr="00701E5A">
        <w:rPr>
          <w:rFonts w:ascii="Arial" w:hAnsi="Arial" w:cs="Arial"/>
          <w:color w:val="000000"/>
          <w:sz w:val="20"/>
          <w:szCs w:val="20"/>
        </w:rPr>
        <w:t xml:space="preserve"> </w:t>
      </w:r>
      <w:r w:rsidR="00531733">
        <w:rPr>
          <w:rFonts w:ascii="Arial" w:hAnsi="Arial" w:cs="Arial"/>
          <w:color w:val="000000"/>
          <w:sz w:val="20"/>
          <w:szCs w:val="20"/>
        </w:rPr>
        <w:t xml:space="preserve">as experiências em </w:t>
      </w:r>
      <w:r w:rsidR="00FD1472" w:rsidRPr="00701E5A">
        <w:rPr>
          <w:rFonts w:ascii="Arial" w:hAnsi="Arial" w:cs="Arial"/>
          <w:color w:val="000000"/>
          <w:sz w:val="20"/>
          <w:szCs w:val="20"/>
        </w:rPr>
        <w:t>dois momentos</w:t>
      </w:r>
      <w:r w:rsidR="00701E5A">
        <w:rPr>
          <w:rFonts w:ascii="Arial" w:hAnsi="Arial" w:cs="Arial"/>
          <w:color w:val="000000"/>
          <w:sz w:val="20"/>
          <w:szCs w:val="20"/>
        </w:rPr>
        <w:t xml:space="preserve"> desse terceiro ano do</w:t>
      </w:r>
      <w:r w:rsidR="00DE7B44" w:rsidRPr="00701E5A">
        <w:rPr>
          <w:rFonts w:ascii="Arial" w:hAnsi="Arial" w:cs="Arial"/>
          <w:color w:val="000000"/>
          <w:sz w:val="20"/>
          <w:szCs w:val="20"/>
        </w:rPr>
        <w:t xml:space="preserve"> projeto</w:t>
      </w:r>
      <w:r w:rsidR="00FD1472" w:rsidRPr="00701E5A">
        <w:rPr>
          <w:rFonts w:ascii="Arial" w:hAnsi="Arial" w:cs="Arial"/>
          <w:color w:val="000000"/>
          <w:sz w:val="20"/>
          <w:szCs w:val="20"/>
        </w:rPr>
        <w:t xml:space="preserve">: a aplicação </w:t>
      </w:r>
      <w:r w:rsidR="000B2F70">
        <w:rPr>
          <w:rFonts w:ascii="Arial" w:hAnsi="Arial" w:cs="Arial"/>
          <w:color w:val="000000"/>
          <w:sz w:val="20"/>
          <w:szCs w:val="20"/>
        </w:rPr>
        <w:t>n</w:t>
      </w:r>
      <w:r w:rsidR="00FD1472" w:rsidRPr="00701E5A">
        <w:rPr>
          <w:rFonts w:ascii="Arial" w:hAnsi="Arial" w:cs="Arial"/>
          <w:color w:val="000000"/>
          <w:sz w:val="20"/>
          <w:szCs w:val="20"/>
        </w:rPr>
        <w:t xml:space="preserve">o Projeto Rondon na cidade de São Miguel do Tapuio, no Piauí e os resultados de 15 aplicações ocorridas em </w:t>
      </w:r>
      <w:proofErr w:type="gramStart"/>
      <w:r w:rsidR="00FD1472" w:rsidRPr="00701E5A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="00FD1472" w:rsidRPr="00701E5A">
        <w:rPr>
          <w:rFonts w:ascii="Arial" w:hAnsi="Arial" w:cs="Arial"/>
          <w:color w:val="000000"/>
          <w:sz w:val="20"/>
          <w:szCs w:val="20"/>
        </w:rPr>
        <w:t xml:space="preserve"> escolas do município de João Pessoa. </w:t>
      </w:r>
      <w:r w:rsidR="009053BA" w:rsidRPr="00701E5A">
        <w:rPr>
          <w:rFonts w:ascii="Arial" w:hAnsi="Arial" w:cs="Arial"/>
          <w:color w:val="000000"/>
          <w:sz w:val="20"/>
          <w:szCs w:val="20"/>
        </w:rPr>
        <w:t xml:space="preserve">A atividade promove também o envolvimento de estudantes universitários com a realidade de comunidades carentes. </w:t>
      </w:r>
    </w:p>
    <w:p w:rsidR="009053BA" w:rsidRPr="003D10DC" w:rsidRDefault="009053BA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10DC">
        <w:rPr>
          <w:rFonts w:ascii="Arial" w:hAnsi="Arial" w:cs="Arial"/>
          <w:b/>
          <w:sz w:val="20"/>
          <w:szCs w:val="20"/>
        </w:rPr>
        <w:t>Palavras-chave</w:t>
      </w:r>
    </w:p>
    <w:p w:rsidR="009053BA" w:rsidRPr="003D10DC" w:rsidRDefault="009053BA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>Eficiência energética, meio ambiente, desenvolvimento sustentável.</w:t>
      </w:r>
    </w:p>
    <w:p w:rsidR="00875EE4" w:rsidRDefault="00875EE4" w:rsidP="00875E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53BA" w:rsidRPr="003D10DC" w:rsidRDefault="008E1983" w:rsidP="007204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D10DC">
        <w:rPr>
          <w:rFonts w:ascii="Arial" w:hAnsi="Arial" w:cs="Arial"/>
          <w:b/>
          <w:sz w:val="20"/>
          <w:szCs w:val="20"/>
        </w:rPr>
        <w:t>Introdução</w:t>
      </w:r>
    </w:p>
    <w:p w:rsidR="009053BA" w:rsidRPr="003D10DC" w:rsidRDefault="009053BA" w:rsidP="00D1197D">
      <w:pPr>
        <w:autoSpaceDE w:val="0"/>
        <w:autoSpaceDN w:val="0"/>
        <w:adjustRightInd w:val="0"/>
        <w:spacing w:after="0" w:line="360" w:lineRule="auto"/>
        <w:ind w:left="6" w:firstLine="1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>O desenvolvimento sustentável é um tema de grande destaque atualmente e um dos desafios sem dúvida é a conscientização da necessidade de mudança dos padrões atuais de uso dos recursos naturais. A redução da intensidade de consumo energético é hoje a maneira mais eficaz de lutar contra a poluição, de preservar o meio ambiente e de evitar a destruição do patrimônio natural (Eletrobrás/</w:t>
      </w:r>
      <w:proofErr w:type="spellStart"/>
      <w:r w:rsidRPr="003D10DC">
        <w:rPr>
          <w:rFonts w:ascii="Arial" w:hAnsi="Arial" w:cs="Arial"/>
          <w:sz w:val="20"/>
          <w:szCs w:val="20"/>
        </w:rPr>
        <w:t>Procel</w:t>
      </w:r>
      <w:proofErr w:type="spellEnd"/>
      <w:r w:rsidRPr="003D10DC">
        <w:rPr>
          <w:rFonts w:ascii="Arial" w:hAnsi="Arial" w:cs="Arial"/>
          <w:sz w:val="20"/>
          <w:szCs w:val="20"/>
        </w:rPr>
        <w:t>, 2002).</w:t>
      </w:r>
      <w:r w:rsidR="008C613E" w:rsidRPr="003D10DC">
        <w:rPr>
          <w:rFonts w:ascii="Arial" w:hAnsi="Arial" w:cs="Arial"/>
          <w:sz w:val="20"/>
          <w:szCs w:val="20"/>
        </w:rPr>
        <w:t xml:space="preserve"> </w:t>
      </w:r>
      <w:r w:rsidRPr="003D10DC">
        <w:rPr>
          <w:rFonts w:ascii="Arial" w:hAnsi="Arial" w:cs="Arial"/>
          <w:sz w:val="20"/>
          <w:szCs w:val="20"/>
        </w:rPr>
        <w:t xml:space="preserve">Portanto, é indispensável o conhecimento sobre estratégias de aproveitamento dos recursos naturais, com a finalidade de aperfeiçoar o uso da energia, </w:t>
      </w:r>
      <w:proofErr w:type="gramStart"/>
      <w:r w:rsidRPr="003D10DC">
        <w:rPr>
          <w:rFonts w:ascii="Arial" w:hAnsi="Arial" w:cs="Arial"/>
          <w:sz w:val="20"/>
          <w:szCs w:val="20"/>
        </w:rPr>
        <w:t>reduzir</w:t>
      </w:r>
      <w:proofErr w:type="gramEnd"/>
      <w:r w:rsidRPr="003D10DC">
        <w:rPr>
          <w:rFonts w:ascii="Arial" w:hAnsi="Arial" w:cs="Arial"/>
          <w:sz w:val="20"/>
          <w:szCs w:val="20"/>
        </w:rPr>
        <w:t xml:space="preserve"> o impacto sobre o meio ambiente e oferecer conforto ao usuário (ROAF et al., 2006).</w:t>
      </w:r>
    </w:p>
    <w:p w:rsidR="009053BA" w:rsidRPr="003D10DC" w:rsidRDefault="009053BA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A economia no setor residencial pode acontecer na escolha dos equipamentos e </w:t>
      </w:r>
      <w:r w:rsidR="008C613E" w:rsidRPr="003D10DC">
        <w:rPr>
          <w:rFonts w:ascii="Arial" w:hAnsi="Arial" w:cs="Arial"/>
          <w:sz w:val="20"/>
          <w:szCs w:val="20"/>
        </w:rPr>
        <w:t xml:space="preserve">nas </w:t>
      </w:r>
      <w:r w:rsidRPr="003D10DC">
        <w:rPr>
          <w:rFonts w:ascii="Arial" w:hAnsi="Arial" w:cs="Arial"/>
          <w:sz w:val="20"/>
          <w:szCs w:val="20"/>
        </w:rPr>
        <w:t>soluções arquitetônicas, mas principalmente no uso; porém, a falta de informação é apontada como um dos principais empecilhos (GELLER, 199</w:t>
      </w:r>
      <w:r w:rsidR="00817CAD" w:rsidRPr="003D10DC">
        <w:rPr>
          <w:rFonts w:ascii="Arial" w:hAnsi="Arial" w:cs="Arial"/>
          <w:sz w:val="20"/>
          <w:szCs w:val="20"/>
        </w:rPr>
        <w:t>4</w:t>
      </w:r>
      <w:r w:rsidRPr="003D10DC">
        <w:rPr>
          <w:rFonts w:ascii="Arial" w:hAnsi="Arial" w:cs="Arial"/>
          <w:sz w:val="20"/>
          <w:szCs w:val="20"/>
        </w:rPr>
        <w:t>). Os usuários representam um papel fundamental nas mudanças necessárias à alteração do quadro atual. Em se tratando de comunidades carentes e público infanto-juvenil, invariavelmente, o conhecimento deve ser reelaborado e produzido de uma forma acessível e atraente. Mecanismos de motivação devem ser propostos, já que o interesse deve ser despertado para que a absorção da informação ocorra.</w:t>
      </w:r>
    </w:p>
    <w:p w:rsidR="009053BA" w:rsidRPr="003D10DC" w:rsidRDefault="009053BA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lastRenderedPageBreak/>
        <w:t>Focalizando nos aspectos rel</w:t>
      </w:r>
      <w:r w:rsidR="00701E5A">
        <w:rPr>
          <w:rFonts w:ascii="Arial" w:hAnsi="Arial" w:cs="Arial"/>
          <w:sz w:val="20"/>
          <w:szCs w:val="20"/>
        </w:rPr>
        <w:t>atados acima, a proposta desse P</w:t>
      </w:r>
      <w:r w:rsidRPr="003D10DC">
        <w:rPr>
          <w:rFonts w:ascii="Arial" w:hAnsi="Arial" w:cs="Arial"/>
          <w:sz w:val="20"/>
          <w:szCs w:val="20"/>
        </w:rPr>
        <w:t xml:space="preserve">rojeto </w:t>
      </w:r>
      <w:r w:rsidR="00701E5A">
        <w:rPr>
          <w:rFonts w:ascii="Arial" w:hAnsi="Arial" w:cs="Arial"/>
          <w:sz w:val="20"/>
          <w:szCs w:val="20"/>
        </w:rPr>
        <w:t xml:space="preserve">de Extensão </w:t>
      </w:r>
      <w:r w:rsidRPr="003D10DC">
        <w:rPr>
          <w:rFonts w:ascii="Arial" w:hAnsi="Arial" w:cs="Arial"/>
          <w:sz w:val="20"/>
          <w:szCs w:val="20"/>
        </w:rPr>
        <w:t>reside na divulgação de estratégias e de conhecimento sobre o meio edificado que possam promover a sustentabilidade, contribuindo, assim, na redução do impacto das edificações sobre o meio ambiente e no consumo de energia.</w:t>
      </w:r>
      <w:r w:rsidR="009C2380" w:rsidRPr="003D10DC">
        <w:rPr>
          <w:rFonts w:ascii="Arial" w:hAnsi="Arial" w:cs="Arial"/>
          <w:sz w:val="20"/>
          <w:szCs w:val="20"/>
        </w:rPr>
        <w:t xml:space="preserve"> </w:t>
      </w:r>
    </w:p>
    <w:p w:rsidR="002F470A" w:rsidRDefault="00FB544D" w:rsidP="00C62252">
      <w:pPr>
        <w:autoSpaceDE w:val="0"/>
        <w:autoSpaceDN w:val="0"/>
        <w:adjustRightInd w:val="0"/>
        <w:spacing w:after="0" w:line="360" w:lineRule="auto"/>
        <w:ind w:lef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="00701E5A">
        <w:rPr>
          <w:rFonts w:ascii="Arial" w:hAnsi="Arial" w:cs="Arial"/>
          <w:sz w:val="20"/>
          <w:szCs w:val="20"/>
        </w:rPr>
        <w:t xml:space="preserve">primeiro </w:t>
      </w:r>
      <w:r>
        <w:rPr>
          <w:rFonts w:ascii="Arial" w:hAnsi="Arial" w:cs="Arial"/>
          <w:sz w:val="20"/>
          <w:szCs w:val="20"/>
        </w:rPr>
        <w:t>ano</w:t>
      </w:r>
      <w:r w:rsidR="002F470A">
        <w:rPr>
          <w:rFonts w:ascii="Arial" w:hAnsi="Arial" w:cs="Arial"/>
          <w:sz w:val="20"/>
          <w:szCs w:val="20"/>
        </w:rPr>
        <w:t xml:space="preserve"> do projeto</w:t>
      </w:r>
      <w:r w:rsidR="00701E5A">
        <w:rPr>
          <w:rFonts w:ascii="Arial" w:hAnsi="Arial" w:cs="Arial"/>
          <w:sz w:val="20"/>
          <w:szCs w:val="20"/>
        </w:rPr>
        <w:t>, em</w:t>
      </w:r>
      <w:r>
        <w:rPr>
          <w:rFonts w:ascii="Arial" w:hAnsi="Arial" w:cs="Arial"/>
          <w:sz w:val="20"/>
          <w:szCs w:val="20"/>
        </w:rPr>
        <w:t xml:space="preserve"> 2009</w:t>
      </w:r>
      <w:r w:rsidR="00701E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trabalho contou com a </w:t>
      </w:r>
      <w:r w:rsidRPr="003D10DC">
        <w:rPr>
          <w:rFonts w:ascii="Arial" w:hAnsi="Arial" w:cs="Arial"/>
          <w:sz w:val="20"/>
          <w:szCs w:val="20"/>
        </w:rPr>
        <w:t>colaboração do EMAU – Escritório Modelo do curso de Arqui</w:t>
      </w:r>
      <w:r>
        <w:rPr>
          <w:rFonts w:ascii="Arial" w:hAnsi="Arial" w:cs="Arial"/>
          <w:sz w:val="20"/>
          <w:szCs w:val="20"/>
        </w:rPr>
        <w:t xml:space="preserve">tetura e Urbanismo da UFPB </w:t>
      </w:r>
      <w:r w:rsidR="002F470A">
        <w:rPr>
          <w:rFonts w:ascii="Arial" w:hAnsi="Arial" w:cs="Arial"/>
          <w:sz w:val="20"/>
          <w:szCs w:val="20"/>
        </w:rPr>
        <w:t>para criação dos</w:t>
      </w:r>
      <w:r w:rsidR="0019103D">
        <w:rPr>
          <w:rFonts w:ascii="Arial" w:hAnsi="Arial" w:cs="Arial"/>
          <w:sz w:val="20"/>
          <w:szCs w:val="20"/>
        </w:rPr>
        <w:t xml:space="preserve"> </w:t>
      </w:r>
      <w:r w:rsidR="0019103D" w:rsidRPr="0019103D">
        <w:rPr>
          <w:rFonts w:ascii="Arial" w:hAnsi="Arial" w:cs="Arial"/>
          <w:sz w:val="20"/>
          <w:szCs w:val="20"/>
        </w:rPr>
        <w:t xml:space="preserve">jogos </w:t>
      </w:r>
      <w:r>
        <w:rPr>
          <w:rFonts w:ascii="Arial" w:hAnsi="Arial" w:cs="Arial"/>
          <w:sz w:val="20"/>
          <w:szCs w:val="20"/>
        </w:rPr>
        <w:t xml:space="preserve">e com </w:t>
      </w:r>
      <w:r w:rsidRPr="003D10DC">
        <w:rPr>
          <w:rFonts w:ascii="Arial" w:hAnsi="Arial" w:cs="Arial"/>
          <w:sz w:val="20"/>
          <w:szCs w:val="20"/>
        </w:rPr>
        <w:t xml:space="preserve">o patrocínio da Companhia Distribuidora de Energia da Paraíba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Energisa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701E5A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2010, os exercícios passaram por uma reformulação e reconstrução</w:t>
      </w:r>
      <w:r w:rsidRPr="00FB54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a contratação, financiada pela </w:t>
      </w:r>
      <w:proofErr w:type="spellStart"/>
      <w:r>
        <w:rPr>
          <w:rFonts w:ascii="Arial" w:hAnsi="Arial" w:cs="Arial"/>
          <w:sz w:val="20"/>
          <w:szCs w:val="20"/>
        </w:rPr>
        <w:t>Energisa</w:t>
      </w:r>
      <w:proofErr w:type="spellEnd"/>
      <w:r>
        <w:rPr>
          <w:rFonts w:ascii="Arial" w:hAnsi="Arial" w:cs="Arial"/>
          <w:sz w:val="20"/>
          <w:szCs w:val="20"/>
        </w:rPr>
        <w:t xml:space="preserve">, de </w:t>
      </w:r>
      <w:r w:rsidRPr="00FB544D">
        <w:rPr>
          <w:rFonts w:ascii="Arial" w:hAnsi="Arial" w:cs="Arial"/>
          <w:sz w:val="20"/>
          <w:szCs w:val="20"/>
        </w:rPr>
        <w:t>um designer gráfico para a arte final das atividades</w:t>
      </w:r>
      <w:r w:rsidR="0080655E">
        <w:rPr>
          <w:rFonts w:ascii="Arial" w:hAnsi="Arial" w:cs="Arial"/>
          <w:sz w:val="20"/>
          <w:szCs w:val="20"/>
        </w:rPr>
        <w:t xml:space="preserve">, resultando na confecção de </w:t>
      </w:r>
      <w:proofErr w:type="gramStart"/>
      <w:r w:rsidR="0080655E">
        <w:rPr>
          <w:rFonts w:ascii="Arial" w:hAnsi="Arial" w:cs="Arial"/>
          <w:sz w:val="20"/>
          <w:szCs w:val="20"/>
        </w:rPr>
        <w:t>3</w:t>
      </w:r>
      <w:proofErr w:type="gramEnd"/>
      <w:r w:rsidR="0080655E">
        <w:rPr>
          <w:rFonts w:ascii="Arial" w:hAnsi="Arial" w:cs="Arial"/>
          <w:sz w:val="20"/>
          <w:szCs w:val="20"/>
        </w:rPr>
        <w:t xml:space="preserve"> atividades lúdicas: caminho com dados, j</w:t>
      </w:r>
      <w:r w:rsidR="0080655E" w:rsidRPr="003D10DC">
        <w:rPr>
          <w:rFonts w:ascii="Arial" w:hAnsi="Arial" w:cs="Arial"/>
          <w:sz w:val="20"/>
          <w:szCs w:val="20"/>
        </w:rPr>
        <w:t>ogo da memória</w:t>
      </w:r>
      <w:r w:rsidR="0080655E">
        <w:rPr>
          <w:rFonts w:ascii="Arial" w:hAnsi="Arial" w:cs="Arial"/>
          <w:sz w:val="20"/>
          <w:szCs w:val="20"/>
        </w:rPr>
        <w:t xml:space="preserve"> e q</w:t>
      </w:r>
      <w:r w:rsidR="0080655E" w:rsidRPr="003D10DC">
        <w:rPr>
          <w:rFonts w:ascii="Arial" w:hAnsi="Arial" w:cs="Arial"/>
          <w:sz w:val="20"/>
          <w:szCs w:val="20"/>
        </w:rPr>
        <w:t>uebra-cabeças</w:t>
      </w:r>
      <w:r w:rsidR="00A43962">
        <w:rPr>
          <w:rFonts w:ascii="Arial" w:hAnsi="Arial" w:cs="Arial"/>
          <w:sz w:val="20"/>
          <w:szCs w:val="20"/>
        </w:rPr>
        <w:t xml:space="preserve">; </w:t>
      </w:r>
      <w:r w:rsidR="002F470A">
        <w:rPr>
          <w:rFonts w:ascii="Arial" w:hAnsi="Arial" w:cs="Arial"/>
          <w:sz w:val="20"/>
          <w:szCs w:val="20"/>
        </w:rPr>
        <w:t xml:space="preserve">nesse mesmo ano, </w:t>
      </w:r>
      <w:r w:rsidR="00A43962">
        <w:rPr>
          <w:rFonts w:ascii="Arial" w:hAnsi="Arial" w:cs="Arial"/>
          <w:sz w:val="20"/>
          <w:szCs w:val="20"/>
        </w:rPr>
        <w:t xml:space="preserve">essas atividades foram aplicadas em 3 escolas da rede pública de João Pessoa e </w:t>
      </w:r>
      <w:r w:rsidR="00A43962" w:rsidRPr="009C05B1">
        <w:rPr>
          <w:rFonts w:ascii="Arial" w:hAnsi="Arial" w:cs="Arial"/>
          <w:sz w:val="20"/>
          <w:szCs w:val="20"/>
        </w:rPr>
        <w:t xml:space="preserve">em uma ação junto com a </w:t>
      </w:r>
      <w:proofErr w:type="spellStart"/>
      <w:r w:rsidR="00A43962" w:rsidRPr="009C05B1">
        <w:rPr>
          <w:rFonts w:ascii="Arial" w:hAnsi="Arial" w:cs="Arial"/>
          <w:sz w:val="20"/>
          <w:szCs w:val="20"/>
        </w:rPr>
        <w:t>Energisa</w:t>
      </w:r>
      <w:proofErr w:type="spellEnd"/>
      <w:r w:rsidR="00A43962" w:rsidRPr="009C05B1">
        <w:rPr>
          <w:rFonts w:ascii="Arial" w:hAnsi="Arial" w:cs="Arial"/>
          <w:sz w:val="20"/>
          <w:szCs w:val="20"/>
        </w:rPr>
        <w:t xml:space="preserve"> no município de Bayeux-PB.</w:t>
      </w:r>
      <w:r w:rsidR="00A43962" w:rsidRPr="003D10DC">
        <w:rPr>
          <w:rFonts w:ascii="Arial" w:hAnsi="Arial" w:cs="Arial"/>
          <w:sz w:val="20"/>
          <w:szCs w:val="20"/>
        </w:rPr>
        <w:t xml:space="preserve"> </w:t>
      </w:r>
    </w:p>
    <w:p w:rsidR="00C62252" w:rsidRPr="00C62252" w:rsidRDefault="00A43962" w:rsidP="00C62252">
      <w:pPr>
        <w:autoSpaceDE w:val="0"/>
        <w:autoSpaceDN w:val="0"/>
        <w:adjustRightInd w:val="0"/>
        <w:spacing w:after="0" w:line="360" w:lineRule="auto"/>
        <w:ind w:lef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ano corrente, 2011, </w:t>
      </w:r>
      <w:r w:rsidR="00C52AC5">
        <w:rPr>
          <w:rFonts w:ascii="Arial" w:hAnsi="Arial" w:cs="Arial"/>
          <w:sz w:val="20"/>
          <w:szCs w:val="20"/>
        </w:rPr>
        <w:t>as atividades fizeram parte do Projeto Rondon</w:t>
      </w:r>
      <w:r w:rsidR="00F11D4F">
        <w:rPr>
          <w:rFonts w:ascii="Arial" w:hAnsi="Arial" w:cs="Arial"/>
          <w:sz w:val="20"/>
          <w:szCs w:val="20"/>
        </w:rPr>
        <w:t xml:space="preserve"> </w:t>
      </w:r>
      <w:r w:rsidR="00F11D4F" w:rsidRPr="00C62252">
        <w:rPr>
          <w:rFonts w:ascii="Arial" w:hAnsi="Arial" w:cs="Arial"/>
          <w:sz w:val="20"/>
          <w:szCs w:val="20"/>
        </w:rPr>
        <w:t xml:space="preserve">e foram </w:t>
      </w:r>
      <w:r w:rsidR="002F470A">
        <w:rPr>
          <w:rFonts w:ascii="Arial" w:hAnsi="Arial" w:cs="Arial"/>
          <w:sz w:val="20"/>
          <w:szCs w:val="20"/>
        </w:rPr>
        <w:t>aplicadas em 15</w:t>
      </w:r>
      <w:r w:rsidR="00F11D4F" w:rsidRPr="00C62252">
        <w:rPr>
          <w:rFonts w:ascii="Arial" w:hAnsi="Arial" w:cs="Arial"/>
          <w:sz w:val="20"/>
          <w:szCs w:val="20"/>
        </w:rPr>
        <w:t xml:space="preserve"> turmas do Ensino Fundamental da rede pública municipal de </w:t>
      </w:r>
      <w:proofErr w:type="gramStart"/>
      <w:r w:rsidR="00F11D4F" w:rsidRPr="00C62252">
        <w:rPr>
          <w:rFonts w:ascii="Arial" w:hAnsi="Arial" w:cs="Arial"/>
          <w:sz w:val="20"/>
          <w:szCs w:val="20"/>
        </w:rPr>
        <w:t>4</w:t>
      </w:r>
      <w:proofErr w:type="gramEnd"/>
      <w:r w:rsidR="00F11D4F" w:rsidRPr="00C62252">
        <w:rPr>
          <w:rFonts w:ascii="Arial" w:hAnsi="Arial" w:cs="Arial"/>
          <w:sz w:val="20"/>
          <w:szCs w:val="20"/>
        </w:rPr>
        <w:t xml:space="preserve"> escolas de João Pessoa.</w:t>
      </w:r>
      <w:r w:rsidR="00C62252" w:rsidRPr="00C62252">
        <w:rPr>
          <w:rFonts w:ascii="Arial" w:hAnsi="Arial" w:cs="Arial"/>
          <w:sz w:val="20"/>
          <w:szCs w:val="20"/>
        </w:rPr>
        <w:t xml:space="preserve"> Além disso, </w:t>
      </w:r>
      <w:r w:rsidR="00C62252">
        <w:rPr>
          <w:rFonts w:ascii="Arial" w:hAnsi="Arial" w:cs="Arial"/>
          <w:sz w:val="20"/>
          <w:szCs w:val="20"/>
        </w:rPr>
        <w:t xml:space="preserve">solicitou-se uma parceria </w:t>
      </w:r>
      <w:r w:rsidR="00B02EC5">
        <w:rPr>
          <w:rFonts w:ascii="Arial" w:hAnsi="Arial" w:cs="Arial"/>
          <w:sz w:val="20"/>
          <w:szCs w:val="20"/>
        </w:rPr>
        <w:t xml:space="preserve">para o ano de 2012, </w:t>
      </w:r>
      <w:r w:rsidR="00C62252">
        <w:rPr>
          <w:rFonts w:ascii="Arial" w:hAnsi="Arial" w:cs="Arial"/>
          <w:sz w:val="20"/>
          <w:szCs w:val="20"/>
        </w:rPr>
        <w:t xml:space="preserve">com a </w:t>
      </w:r>
      <w:r w:rsidR="00C62252" w:rsidRPr="00C62252">
        <w:rPr>
          <w:rFonts w:ascii="Arial" w:hAnsi="Arial" w:cs="Arial"/>
          <w:sz w:val="20"/>
          <w:szCs w:val="20"/>
        </w:rPr>
        <w:t>Secretaria Municipal de Educação</w:t>
      </w:r>
      <w:r w:rsidR="00C62252">
        <w:rPr>
          <w:rFonts w:ascii="Arial" w:hAnsi="Arial" w:cs="Arial"/>
          <w:sz w:val="20"/>
          <w:szCs w:val="20"/>
        </w:rPr>
        <w:t xml:space="preserve"> </w:t>
      </w:r>
      <w:r w:rsidR="00C62252" w:rsidRPr="00C62252">
        <w:rPr>
          <w:rFonts w:ascii="Arial" w:hAnsi="Arial" w:cs="Arial"/>
          <w:sz w:val="20"/>
          <w:szCs w:val="20"/>
        </w:rPr>
        <w:t xml:space="preserve">com </w:t>
      </w:r>
      <w:r w:rsidR="002F470A">
        <w:rPr>
          <w:rFonts w:ascii="Arial" w:hAnsi="Arial" w:cs="Arial"/>
          <w:sz w:val="20"/>
          <w:szCs w:val="20"/>
        </w:rPr>
        <w:t xml:space="preserve">o </w:t>
      </w:r>
      <w:r w:rsidR="00C62252" w:rsidRPr="00C62252">
        <w:rPr>
          <w:rFonts w:ascii="Arial" w:hAnsi="Arial" w:cs="Arial"/>
          <w:sz w:val="20"/>
          <w:szCs w:val="20"/>
        </w:rPr>
        <w:t xml:space="preserve">objetivo de facilitar o contato com as escolas, promover a divulgação e maior integração entre os participantes deste projeto. </w:t>
      </w:r>
      <w:r w:rsidR="004B4348">
        <w:rPr>
          <w:rFonts w:ascii="Arial" w:hAnsi="Arial" w:cs="Arial"/>
          <w:sz w:val="20"/>
          <w:szCs w:val="20"/>
        </w:rPr>
        <w:t>Serão relatadas</w:t>
      </w:r>
      <w:r w:rsidR="00A750F7">
        <w:rPr>
          <w:rFonts w:ascii="Arial" w:hAnsi="Arial" w:cs="Arial"/>
          <w:sz w:val="20"/>
          <w:szCs w:val="20"/>
        </w:rPr>
        <w:t xml:space="preserve"> neste artigo </w:t>
      </w:r>
      <w:r w:rsidR="004B4348">
        <w:rPr>
          <w:rFonts w:ascii="Arial" w:hAnsi="Arial" w:cs="Arial"/>
          <w:sz w:val="20"/>
          <w:szCs w:val="20"/>
        </w:rPr>
        <w:t xml:space="preserve">as ferramentas didáticas elaboradas e </w:t>
      </w:r>
      <w:r w:rsidR="00A750F7">
        <w:rPr>
          <w:rFonts w:ascii="Arial" w:hAnsi="Arial" w:cs="Arial"/>
          <w:sz w:val="20"/>
          <w:szCs w:val="20"/>
        </w:rPr>
        <w:t>a</w:t>
      </w:r>
      <w:r w:rsidR="008D117E">
        <w:rPr>
          <w:rFonts w:ascii="Arial" w:hAnsi="Arial" w:cs="Arial"/>
          <w:sz w:val="20"/>
          <w:szCs w:val="20"/>
        </w:rPr>
        <w:t xml:space="preserve">s ações ocorridas </w:t>
      </w:r>
      <w:r w:rsidR="00A750F7">
        <w:rPr>
          <w:rFonts w:ascii="Arial" w:hAnsi="Arial" w:cs="Arial"/>
          <w:sz w:val="20"/>
          <w:szCs w:val="20"/>
        </w:rPr>
        <w:t>no ano d</w:t>
      </w:r>
      <w:r w:rsidR="008D117E">
        <w:rPr>
          <w:rFonts w:ascii="Arial" w:hAnsi="Arial" w:cs="Arial"/>
          <w:sz w:val="20"/>
          <w:szCs w:val="20"/>
        </w:rPr>
        <w:t>e 2011.</w:t>
      </w:r>
      <w:r w:rsidR="00C62252" w:rsidRPr="00C62252">
        <w:rPr>
          <w:rFonts w:ascii="Arial" w:hAnsi="Arial" w:cs="Arial"/>
          <w:sz w:val="20"/>
          <w:szCs w:val="20"/>
        </w:rPr>
        <w:t xml:space="preserve"> </w:t>
      </w:r>
    </w:p>
    <w:p w:rsidR="00875EE4" w:rsidRDefault="00875EE4" w:rsidP="0087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53BA" w:rsidRPr="003D10DC" w:rsidRDefault="00052F69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10DC">
        <w:rPr>
          <w:rFonts w:ascii="Arial" w:hAnsi="Arial" w:cs="Arial"/>
          <w:b/>
          <w:sz w:val="20"/>
          <w:szCs w:val="20"/>
        </w:rPr>
        <w:t>M</w:t>
      </w:r>
      <w:r w:rsidR="004B725E" w:rsidRPr="003D10DC">
        <w:rPr>
          <w:rFonts w:ascii="Arial" w:hAnsi="Arial" w:cs="Arial"/>
          <w:b/>
          <w:sz w:val="20"/>
          <w:szCs w:val="20"/>
        </w:rPr>
        <w:t>etodologia</w:t>
      </w:r>
    </w:p>
    <w:p w:rsidR="009053BA" w:rsidRDefault="0019103D" w:rsidP="009C05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primeiro </w:t>
      </w:r>
      <w:r w:rsidR="00674F35">
        <w:rPr>
          <w:rFonts w:ascii="Arial" w:hAnsi="Arial" w:cs="Arial"/>
          <w:sz w:val="20"/>
          <w:szCs w:val="20"/>
        </w:rPr>
        <w:t xml:space="preserve">ano </w:t>
      </w:r>
      <w:r>
        <w:rPr>
          <w:rFonts w:ascii="Arial" w:hAnsi="Arial" w:cs="Arial"/>
          <w:sz w:val="20"/>
          <w:szCs w:val="20"/>
        </w:rPr>
        <w:t>do projeto, r</w:t>
      </w:r>
      <w:r w:rsidR="009053BA" w:rsidRPr="0019103D">
        <w:rPr>
          <w:rFonts w:ascii="Arial" w:hAnsi="Arial" w:cs="Arial"/>
          <w:sz w:val="20"/>
          <w:szCs w:val="20"/>
        </w:rPr>
        <w:t xml:space="preserve">euniões foram realizadas para o desenvolvimento e criação dos jogos e atividades a serem desenvolvidas com o público alvo. A </w:t>
      </w:r>
      <w:r w:rsidR="004C3F0D" w:rsidRPr="0019103D">
        <w:rPr>
          <w:rFonts w:ascii="Arial" w:hAnsi="Arial" w:cs="Arial"/>
          <w:sz w:val="20"/>
          <w:szCs w:val="20"/>
        </w:rPr>
        <w:t xml:space="preserve">primeira etapa consistiu na definição dos tópicos e temas a serem abordados com os exercícios. Na segunda etapa foram realizadas reuniões com o grupo para a definição dos exercícios. Os temas a serem </w:t>
      </w:r>
      <w:proofErr w:type="spellStart"/>
      <w:r w:rsidR="004C3F0D" w:rsidRPr="0019103D">
        <w:rPr>
          <w:rFonts w:ascii="Arial" w:hAnsi="Arial" w:cs="Arial"/>
          <w:sz w:val="20"/>
          <w:szCs w:val="20"/>
        </w:rPr>
        <w:t>re-elaborados</w:t>
      </w:r>
      <w:proofErr w:type="spellEnd"/>
      <w:r w:rsidR="00291BCA" w:rsidRPr="0019103D">
        <w:rPr>
          <w:rFonts w:ascii="Arial" w:hAnsi="Arial" w:cs="Arial"/>
          <w:sz w:val="20"/>
          <w:szCs w:val="20"/>
        </w:rPr>
        <w:t>, s</w:t>
      </w:r>
      <w:r w:rsidR="004C3F0D" w:rsidRPr="0019103D">
        <w:rPr>
          <w:rFonts w:ascii="Arial" w:hAnsi="Arial" w:cs="Arial"/>
          <w:sz w:val="20"/>
          <w:szCs w:val="20"/>
        </w:rPr>
        <w:t>elecionados</w:t>
      </w:r>
      <w:r w:rsidR="00291BCA" w:rsidRPr="0019103D">
        <w:rPr>
          <w:rFonts w:ascii="Arial" w:hAnsi="Arial" w:cs="Arial"/>
          <w:sz w:val="20"/>
          <w:szCs w:val="20"/>
        </w:rPr>
        <w:t xml:space="preserve"> na etapa anterior</w:t>
      </w:r>
      <w:r w:rsidR="004C3F0D" w:rsidRPr="0019103D">
        <w:rPr>
          <w:rFonts w:ascii="Arial" w:hAnsi="Arial" w:cs="Arial"/>
          <w:sz w:val="20"/>
          <w:szCs w:val="20"/>
        </w:rPr>
        <w:t xml:space="preserve">, </w:t>
      </w:r>
      <w:r w:rsidR="00291BCA" w:rsidRPr="0019103D">
        <w:rPr>
          <w:rFonts w:ascii="Arial" w:hAnsi="Arial" w:cs="Arial"/>
          <w:sz w:val="20"/>
          <w:szCs w:val="20"/>
        </w:rPr>
        <w:t xml:space="preserve">foram </w:t>
      </w:r>
      <w:r w:rsidR="004C3F0D" w:rsidRPr="0019103D">
        <w:rPr>
          <w:rFonts w:ascii="Arial" w:hAnsi="Arial" w:cs="Arial"/>
          <w:sz w:val="20"/>
          <w:szCs w:val="20"/>
        </w:rPr>
        <w:t xml:space="preserve">transformados em linguagem simplificada e ilustrados através de imagens, tendo como condicionante a faixa etária - </w:t>
      </w:r>
      <w:smartTag w:uri="urn:schemas-microsoft-com:office:smarttags" w:element="metricconverter">
        <w:smartTagPr>
          <w:attr w:name="ProductID" w:val="8 a"/>
        </w:smartTagPr>
        <w:r w:rsidR="004C3F0D" w:rsidRPr="0019103D">
          <w:rPr>
            <w:rFonts w:ascii="Arial" w:hAnsi="Arial" w:cs="Arial"/>
            <w:sz w:val="20"/>
            <w:szCs w:val="20"/>
          </w:rPr>
          <w:t>8 a</w:t>
        </w:r>
      </w:smartTag>
      <w:r w:rsidR="004C3F0D" w:rsidRPr="0019103D">
        <w:rPr>
          <w:rFonts w:ascii="Arial" w:hAnsi="Arial" w:cs="Arial"/>
          <w:sz w:val="20"/>
          <w:szCs w:val="20"/>
        </w:rPr>
        <w:t xml:space="preserve"> 1</w:t>
      </w:r>
      <w:r w:rsidR="00113175" w:rsidRPr="0019103D">
        <w:rPr>
          <w:rFonts w:ascii="Arial" w:hAnsi="Arial" w:cs="Arial"/>
          <w:sz w:val="20"/>
          <w:szCs w:val="20"/>
        </w:rPr>
        <w:t>0</w:t>
      </w:r>
      <w:r w:rsidR="004C3F0D" w:rsidRPr="0019103D">
        <w:rPr>
          <w:rFonts w:ascii="Arial" w:hAnsi="Arial" w:cs="Arial"/>
          <w:sz w:val="20"/>
          <w:szCs w:val="20"/>
        </w:rPr>
        <w:t xml:space="preserve"> anos. </w:t>
      </w:r>
      <w:r w:rsidR="009053BA" w:rsidRPr="0019103D">
        <w:rPr>
          <w:rFonts w:ascii="Arial" w:hAnsi="Arial" w:cs="Arial"/>
          <w:sz w:val="20"/>
          <w:szCs w:val="20"/>
        </w:rPr>
        <w:t xml:space="preserve">As reuniões e discussões no grupo possibilitaram o desenvolvimento, projeto e construção das ferramentas didáticas. </w:t>
      </w:r>
      <w:r w:rsidR="004C3F0D" w:rsidRPr="0019103D">
        <w:rPr>
          <w:rFonts w:ascii="Arial" w:hAnsi="Arial" w:cs="Arial"/>
          <w:sz w:val="20"/>
          <w:szCs w:val="20"/>
        </w:rPr>
        <w:t>Os projetos foram representados graficamente, incluindo os detalhes de construção, como dimensão, material, forma</w:t>
      </w:r>
      <w:r w:rsidR="001D6210" w:rsidRPr="0019103D">
        <w:rPr>
          <w:rFonts w:ascii="Arial" w:hAnsi="Arial" w:cs="Arial"/>
          <w:sz w:val="20"/>
          <w:szCs w:val="20"/>
        </w:rPr>
        <w:t xml:space="preserve"> de construção, etc.</w:t>
      </w:r>
      <w:r w:rsidR="009C05B1" w:rsidRPr="0019103D">
        <w:rPr>
          <w:rFonts w:ascii="Arial" w:hAnsi="Arial" w:cs="Arial"/>
          <w:sz w:val="20"/>
          <w:szCs w:val="20"/>
        </w:rPr>
        <w:t xml:space="preserve"> </w:t>
      </w:r>
      <w:r w:rsidR="00125079" w:rsidRPr="00EE3FE5">
        <w:rPr>
          <w:rFonts w:ascii="Arial" w:hAnsi="Arial" w:cs="Arial"/>
          <w:sz w:val="20"/>
          <w:szCs w:val="20"/>
        </w:rPr>
        <w:t>Três</w:t>
      </w:r>
      <w:r w:rsidR="009053BA" w:rsidRPr="00EE3FE5">
        <w:rPr>
          <w:rFonts w:ascii="Arial" w:hAnsi="Arial" w:cs="Arial"/>
          <w:sz w:val="20"/>
          <w:szCs w:val="20"/>
        </w:rPr>
        <w:t xml:space="preserve"> exercícios</w:t>
      </w:r>
      <w:r w:rsidR="009053BA" w:rsidRPr="0019103D">
        <w:rPr>
          <w:rFonts w:ascii="Arial" w:hAnsi="Arial" w:cs="Arial"/>
          <w:sz w:val="20"/>
          <w:szCs w:val="20"/>
        </w:rPr>
        <w:t xml:space="preserve"> foram desenvolvidos: </w:t>
      </w:r>
      <w:r w:rsidR="009C05B1" w:rsidRPr="0019103D">
        <w:rPr>
          <w:rFonts w:ascii="Arial" w:hAnsi="Arial" w:cs="Arial"/>
          <w:sz w:val="20"/>
          <w:szCs w:val="20"/>
        </w:rPr>
        <w:t xml:space="preserve">1) </w:t>
      </w:r>
      <w:r w:rsidR="009053BA" w:rsidRPr="0019103D">
        <w:rPr>
          <w:rFonts w:ascii="Arial" w:hAnsi="Arial" w:cs="Arial"/>
          <w:sz w:val="20"/>
          <w:szCs w:val="20"/>
        </w:rPr>
        <w:t>Caminho c</w:t>
      </w:r>
      <w:r w:rsidR="009C05B1" w:rsidRPr="0019103D">
        <w:rPr>
          <w:rFonts w:ascii="Arial" w:hAnsi="Arial" w:cs="Arial"/>
          <w:sz w:val="20"/>
          <w:szCs w:val="20"/>
        </w:rPr>
        <w:t xml:space="preserve">om dados – temática energia; 2) </w:t>
      </w:r>
      <w:r w:rsidR="009053BA" w:rsidRPr="0019103D">
        <w:rPr>
          <w:rFonts w:ascii="Arial" w:hAnsi="Arial" w:cs="Arial"/>
          <w:sz w:val="20"/>
          <w:szCs w:val="20"/>
        </w:rPr>
        <w:t xml:space="preserve">Jogo da memória – </w:t>
      </w:r>
      <w:proofErr w:type="gramStart"/>
      <w:r w:rsidR="009C05B1" w:rsidRPr="0019103D">
        <w:rPr>
          <w:rFonts w:ascii="Arial" w:hAnsi="Arial" w:cs="Arial"/>
          <w:sz w:val="20"/>
          <w:szCs w:val="20"/>
        </w:rPr>
        <w:t>temática uso</w:t>
      </w:r>
      <w:proofErr w:type="gramEnd"/>
      <w:r w:rsidR="009C05B1" w:rsidRPr="0019103D">
        <w:rPr>
          <w:rFonts w:ascii="Arial" w:hAnsi="Arial" w:cs="Arial"/>
          <w:sz w:val="20"/>
          <w:szCs w:val="20"/>
        </w:rPr>
        <w:t xml:space="preserve"> consciente da energia; 3) </w:t>
      </w:r>
      <w:r w:rsidR="00E21CB8" w:rsidRPr="0019103D">
        <w:rPr>
          <w:rFonts w:ascii="Arial" w:hAnsi="Arial" w:cs="Arial"/>
          <w:sz w:val="20"/>
          <w:szCs w:val="20"/>
        </w:rPr>
        <w:t xml:space="preserve">Quebra-cabeças – </w:t>
      </w:r>
      <w:r w:rsidR="009C05B1" w:rsidRPr="0019103D">
        <w:rPr>
          <w:rFonts w:ascii="Arial" w:hAnsi="Arial" w:cs="Arial"/>
          <w:sz w:val="20"/>
          <w:szCs w:val="20"/>
        </w:rPr>
        <w:t xml:space="preserve">temática </w:t>
      </w:r>
      <w:r w:rsidR="004E316C" w:rsidRPr="0019103D">
        <w:rPr>
          <w:rFonts w:ascii="Arial" w:hAnsi="Arial" w:cs="Arial"/>
          <w:sz w:val="20"/>
          <w:szCs w:val="20"/>
        </w:rPr>
        <w:t xml:space="preserve">energia e equipamentos elétricos com o </w:t>
      </w:r>
      <w:r w:rsidR="009C05B1" w:rsidRPr="0019103D">
        <w:rPr>
          <w:rFonts w:ascii="Arial" w:hAnsi="Arial" w:cs="Arial"/>
          <w:sz w:val="20"/>
          <w:szCs w:val="20"/>
        </w:rPr>
        <w:t>Ambiente Natural e com a Arquitetura; 4)</w:t>
      </w:r>
      <w:r w:rsidR="00755174" w:rsidRPr="0019103D">
        <w:rPr>
          <w:rFonts w:ascii="Arial" w:hAnsi="Arial" w:cs="Arial"/>
          <w:sz w:val="20"/>
          <w:szCs w:val="20"/>
        </w:rPr>
        <w:t xml:space="preserve"> </w:t>
      </w:r>
      <w:r w:rsidR="009053BA" w:rsidRPr="0019103D">
        <w:rPr>
          <w:rFonts w:ascii="Arial" w:hAnsi="Arial" w:cs="Arial"/>
          <w:sz w:val="20"/>
          <w:szCs w:val="20"/>
        </w:rPr>
        <w:t>Confecção de maquete – tem</w:t>
      </w:r>
      <w:r w:rsidR="009C05B1" w:rsidRPr="0019103D">
        <w:rPr>
          <w:rFonts w:ascii="Arial" w:hAnsi="Arial" w:cs="Arial"/>
          <w:sz w:val="20"/>
          <w:szCs w:val="20"/>
        </w:rPr>
        <w:t xml:space="preserve">ática </w:t>
      </w:r>
      <w:r w:rsidR="009053BA" w:rsidRPr="0019103D">
        <w:rPr>
          <w:rFonts w:ascii="Arial" w:hAnsi="Arial" w:cs="Arial"/>
          <w:sz w:val="20"/>
          <w:szCs w:val="20"/>
        </w:rPr>
        <w:t>adequação da arquitetura ao clima.</w:t>
      </w:r>
    </w:p>
    <w:p w:rsidR="00B95D17" w:rsidRDefault="0019103D" w:rsidP="009C05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ano seguinte 2010, os exercícios foram reformulados e reconstruídos, e aplicados em </w:t>
      </w:r>
      <w:proofErr w:type="gramStart"/>
      <w:r w:rsidR="00674F35"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escolas</w:t>
      </w:r>
      <w:r w:rsidR="00674F35">
        <w:rPr>
          <w:rFonts w:ascii="Arial" w:hAnsi="Arial" w:cs="Arial"/>
          <w:sz w:val="20"/>
          <w:szCs w:val="20"/>
        </w:rPr>
        <w:t xml:space="preserve"> da rede pública</w:t>
      </w:r>
      <w:r>
        <w:rPr>
          <w:rFonts w:ascii="Arial" w:hAnsi="Arial" w:cs="Arial"/>
          <w:sz w:val="20"/>
          <w:szCs w:val="20"/>
        </w:rPr>
        <w:t xml:space="preserve">; em 2011, </w:t>
      </w:r>
      <w:r w:rsidR="00674F35">
        <w:rPr>
          <w:rFonts w:ascii="Arial" w:hAnsi="Arial" w:cs="Arial"/>
          <w:sz w:val="20"/>
          <w:szCs w:val="20"/>
        </w:rPr>
        <w:t>após a seleção da bolsista e de duas voluntárias</w:t>
      </w:r>
      <w:r w:rsidR="000744DB">
        <w:rPr>
          <w:rFonts w:ascii="Arial" w:hAnsi="Arial" w:cs="Arial"/>
          <w:sz w:val="20"/>
          <w:szCs w:val="20"/>
        </w:rPr>
        <w:t>,</w:t>
      </w:r>
      <w:r w:rsidR="00674F35">
        <w:rPr>
          <w:rFonts w:ascii="Arial" w:hAnsi="Arial" w:cs="Arial"/>
          <w:sz w:val="20"/>
          <w:szCs w:val="20"/>
        </w:rPr>
        <w:t xml:space="preserve"> </w:t>
      </w:r>
      <w:r w:rsidR="00120F4C">
        <w:rPr>
          <w:rFonts w:ascii="Arial" w:hAnsi="Arial" w:cs="Arial"/>
          <w:sz w:val="20"/>
          <w:szCs w:val="20"/>
        </w:rPr>
        <w:t>o pro</w:t>
      </w:r>
      <w:r w:rsidR="000744DB">
        <w:rPr>
          <w:rFonts w:ascii="Arial" w:hAnsi="Arial" w:cs="Arial"/>
          <w:sz w:val="20"/>
          <w:szCs w:val="20"/>
        </w:rPr>
        <w:t>j</w:t>
      </w:r>
      <w:r w:rsidR="00120F4C">
        <w:rPr>
          <w:rFonts w:ascii="Arial" w:hAnsi="Arial" w:cs="Arial"/>
          <w:sz w:val="20"/>
          <w:szCs w:val="20"/>
        </w:rPr>
        <w:t>e</w:t>
      </w:r>
      <w:r w:rsidR="000744DB">
        <w:rPr>
          <w:rFonts w:ascii="Arial" w:hAnsi="Arial" w:cs="Arial"/>
          <w:sz w:val="20"/>
          <w:szCs w:val="20"/>
        </w:rPr>
        <w:t xml:space="preserve">to se deteve </w:t>
      </w:r>
      <w:r w:rsidR="00AF73B7">
        <w:rPr>
          <w:rFonts w:ascii="Arial" w:hAnsi="Arial" w:cs="Arial"/>
          <w:sz w:val="20"/>
          <w:szCs w:val="20"/>
        </w:rPr>
        <w:t xml:space="preserve">principalmente </w:t>
      </w:r>
      <w:r w:rsidR="000744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 aplicações</w:t>
      </w:r>
      <w:r w:rsidR="00120F4C">
        <w:rPr>
          <w:rFonts w:ascii="Arial" w:hAnsi="Arial" w:cs="Arial"/>
          <w:sz w:val="20"/>
          <w:szCs w:val="20"/>
        </w:rPr>
        <w:t xml:space="preserve"> </w:t>
      </w:r>
      <w:r w:rsidR="000744DB">
        <w:rPr>
          <w:rFonts w:ascii="Arial" w:hAnsi="Arial" w:cs="Arial"/>
          <w:sz w:val="20"/>
          <w:szCs w:val="20"/>
        </w:rPr>
        <w:t>dos exercícios, conseguindo</w:t>
      </w:r>
      <w:r>
        <w:rPr>
          <w:rFonts w:ascii="Arial" w:hAnsi="Arial" w:cs="Arial"/>
          <w:sz w:val="20"/>
          <w:szCs w:val="20"/>
        </w:rPr>
        <w:t xml:space="preserve"> atender a mais de 300 alunos da rede pública municipal</w:t>
      </w:r>
      <w:r w:rsidR="000744DB">
        <w:rPr>
          <w:rFonts w:ascii="Arial" w:hAnsi="Arial" w:cs="Arial"/>
          <w:sz w:val="20"/>
          <w:szCs w:val="20"/>
        </w:rPr>
        <w:t xml:space="preserve"> em apenas dois meses</w:t>
      </w:r>
      <w:r>
        <w:rPr>
          <w:rFonts w:ascii="Arial" w:hAnsi="Arial" w:cs="Arial"/>
          <w:sz w:val="20"/>
          <w:szCs w:val="20"/>
        </w:rPr>
        <w:t>.</w:t>
      </w:r>
      <w:r w:rsidR="000A1E34">
        <w:rPr>
          <w:rFonts w:ascii="Arial" w:hAnsi="Arial" w:cs="Arial"/>
          <w:sz w:val="20"/>
          <w:szCs w:val="20"/>
        </w:rPr>
        <w:t xml:space="preserve"> Em cada turma </w:t>
      </w:r>
      <w:r w:rsidR="00AF73B7">
        <w:rPr>
          <w:rFonts w:ascii="Arial" w:hAnsi="Arial" w:cs="Arial"/>
          <w:sz w:val="20"/>
          <w:szCs w:val="20"/>
        </w:rPr>
        <w:t>era</w:t>
      </w:r>
      <w:r w:rsidR="000A1E34">
        <w:rPr>
          <w:rFonts w:ascii="Arial" w:hAnsi="Arial" w:cs="Arial"/>
          <w:sz w:val="20"/>
          <w:szCs w:val="20"/>
        </w:rPr>
        <w:t xml:space="preserve"> aplica</w:t>
      </w:r>
      <w:r w:rsidR="00AF73B7">
        <w:rPr>
          <w:rFonts w:ascii="Arial" w:hAnsi="Arial" w:cs="Arial"/>
          <w:sz w:val="20"/>
          <w:szCs w:val="20"/>
        </w:rPr>
        <w:t>do</w:t>
      </w:r>
      <w:r w:rsidR="000A1E3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1E34">
        <w:rPr>
          <w:rFonts w:ascii="Arial" w:hAnsi="Arial" w:cs="Arial"/>
          <w:sz w:val="20"/>
          <w:szCs w:val="20"/>
        </w:rPr>
        <w:t>2</w:t>
      </w:r>
      <w:proofErr w:type="gramEnd"/>
      <w:r w:rsidR="000A1E34">
        <w:rPr>
          <w:rFonts w:ascii="Arial" w:hAnsi="Arial" w:cs="Arial"/>
          <w:sz w:val="20"/>
          <w:szCs w:val="20"/>
        </w:rPr>
        <w:t xml:space="preserve"> ou </w:t>
      </w:r>
      <w:r w:rsidR="00AF73B7">
        <w:rPr>
          <w:rFonts w:ascii="Arial" w:hAnsi="Arial" w:cs="Arial"/>
          <w:sz w:val="20"/>
          <w:szCs w:val="20"/>
        </w:rPr>
        <w:t xml:space="preserve">os </w:t>
      </w:r>
      <w:r w:rsidR="000A1E34">
        <w:rPr>
          <w:rFonts w:ascii="Arial" w:hAnsi="Arial" w:cs="Arial"/>
          <w:sz w:val="20"/>
          <w:szCs w:val="20"/>
        </w:rPr>
        <w:t xml:space="preserve">3 exercícios </w:t>
      </w:r>
      <w:r w:rsidR="00AF73B7">
        <w:rPr>
          <w:rFonts w:ascii="Arial" w:hAnsi="Arial" w:cs="Arial"/>
          <w:sz w:val="20"/>
          <w:szCs w:val="20"/>
        </w:rPr>
        <w:t xml:space="preserve">propostos, </w:t>
      </w:r>
      <w:r w:rsidR="000A1E34">
        <w:rPr>
          <w:rFonts w:ascii="Arial" w:hAnsi="Arial" w:cs="Arial"/>
          <w:sz w:val="20"/>
          <w:szCs w:val="20"/>
        </w:rPr>
        <w:t>com duração média de 1h30min.</w:t>
      </w:r>
    </w:p>
    <w:p w:rsidR="00CC74EE" w:rsidRDefault="00CC74EE" w:rsidP="00531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3A21" w:rsidRDefault="002E49D6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74EE">
        <w:rPr>
          <w:rFonts w:ascii="Arial" w:hAnsi="Arial" w:cs="Arial"/>
          <w:b/>
          <w:sz w:val="20"/>
          <w:szCs w:val="20"/>
        </w:rPr>
        <w:lastRenderedPageBreak/>
        <w:t>As</w:t>
      </w:r>
      <w:r w:rsidR="00B95D17" w:rsidRPr="00CC74EE">
        <w:rPr>
          <w:rFonts w:ascii="Arial" w:hAnsi="Arial" w:cs="Arial"/>
          <w:b/>
          <w:sz w:val="20"/>
          <w:szCs w:val="20"/>
        </w:rPr>
        <w:t xml:space="preserve"> ferramentas didáticas</w:t>
      </w:r>
      <w:r w:rsidR="00B95D17">
        <w:rPr>
          <w:rFonts w:ascii="Arial" w:hAnsi="Arial" w:cs="Arial"/>
          <w:b/>
          <w:sz w:val="20"/>
          <w:szCs w:val="20"/>
        </w:rPr>
        <w:t xml:space="preserve"> </w:t>
      </w:r>
    </w:p>
    <w:p w:rsidR="00875A33" w:rsidRDefault="00D414CC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 serão</w:t>
      </w:r>
      <w:r w:rsidR="00B95D17">
        <w:rPr>
          <w:rFonts w:ascii="Arial" w:hAnsi="Arial" w:cs="Arial"/>
          <w:sz w:val="20"/>
          <w:szCs w:val="20"/>
        </w:rPr>
        <w:t xml:space="preserve"> descrita</w:t>
      </w:r>
      <w:r>
        <w:rPr>
          <w:rFonts w:ascii="Arial" w:hAnsi="Arial" w:cs="Arial"/>
          <w:sz w:val="20"/>
          <w:szCs w:val="20"/>
        </w:rPr>
        <w:t>s</w:t>
      </w:r>
      <w:r w:rsidR="00B95D17">
        <w:rPr>
          <w:rFonts w:ascii="Arial" w:hAnsi="Arial" w:cs="Arial"/>
          <w:sz w:val="20"/>
          <w:szCs w:val="20"/>
        </w:rPr>
        <w:t xml:space="preserve"> as </w:t>
      </w:r>
      <w:r w:rsidRPr="00EE3FE5">
        <w:rPr>
          <w:rFonts w:ascii="Arial" w:hAnsi="Arial" w:cs="Arial"/>
          <w:sz w:val="20"/>
          <w:szCs w:val="20"/>
        </w:rPr>
        <w:t>três</w:t>
      </w:r>
      <w:r w:rsidR="00B95D17" w:rsidRPr="00EE3FE5">
        <w:rPr>
          <w:rFonts w:ascii="Arial" w:hAnsi="Arial" w:cs="Arial"/>
          <w:sz w:val="20"/>
          <w:szCs w:val="20"/>
        </w:rPr>
        <w:t xml:space="preserve"> ferramentas didáticas desenvolvidas, suas</w:t>
      </w:r>
      <w:r w:rsidR="00B95D17" w:rsidRPr="00B95D17">
        <w:rPr>
          <w:rFonts w:ascii="Arial" w:hAnsi="Arial" w:cs="Arial"/>
          <w:sz w:val="20"/>
          <w:szCs w:val="20"/>
        </w:rPr>
        <w:t xml:space="preserve"> formas de aplicação e o conhecimento que será abordado em cada uma delas</w:t>
      </w:r>
      <w:r w:rsidR="00B95D17">
        <w:rPr>
          <w:rFonts w:ascii="Arial" w:hAnsi="Arial" w:cs="Arial"/>
          <w:sz w:val="20"/>
          <w:szCs w:val="20"/>
        </w:rPr>
        <w:t>.</w:t>
      </w:r>
      <w:r w:rsidR="00B95D17" w:rsidRPr="003D10DC">
        <w:rPr>
          <w:rFonts w:ascii="Arial" w:hAnsi="Arial" w:cs="Arial"/>
          <w:sz w:val="20"/>
          <w:szCs w:val="20"/>
        </w:rPr>
        <w:t xml:space="preserve"> </w:t>
      </w:r>
      <w:r w:rsidR="004C3F0D" w:rsidRPr="003D10DC">
        <w:rPr>
          <w:rFonts w:ascii="Arial" w:hAnsi="Arial" w:cs="Arial"/>
          <w:sz w:val="20"/>
          <w:szCs w:val="20"/>
        </w:rPr>
        <w:t xml:space="preserve">Os </w:t>
      </w:r>
      <w:r w:rsidR="00152EC6" w:rsidRPr="003D10DC">
        <w:rPr>
          <w:rFonts w:ascii="Arial" w:hAnsi="Arial" w:cs="Arial"/>
          <w:sz w:val="20"/>
          <w:szCs w:val="20"/>
        </w:rPr>
        <w:t>exercícios deve</w:t>
      </w:r>
      <w:r w:rsidR="00113175" w:rsidRPr="003D10DC">
        <w:rPr>
          <w:rFonts w:ascii="Arial" w:hAnsi="Arial" w:cs="Arial"/>
          <w:sz w:val="20"/>
          <w:szCs w:val="20"/>
        </w:rPr>
        <w:t xml:space="preserve">m </w:t>
      </w:r>
      <w:r w:rsidR="00152EC6" w:rsidRPr="003D10DC">
        <w:rPr>
          <w:rFonts w:ascii="Arial" w:hAnsi="Arial" w:cs="Arial"/>
          <w:sz w:val="20"/>
          <w:szCs w:val="20"/>
        </w:rPr>
        <w:t>ser aplicados</w:t>
      </w:r>
      <w:r w:rsidR="00291BCA" w:rsidRPr="003D10D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91BCA" w:rsidRPr="003D10DC">
        <w:rPr>
          <w:rFonts w:ascii="Arial" w:hAnsi="Arial" w:cs="Arial"/>
          <w:sz w:val="20"/>
          <w:szCs w:val="20"/>
        </w:rPr>
        <w:t>à</w:t>
      </w:r>
      <w:proofErr w:type="gramEnd"/>
      <w:r w:rsidR="00291BCA" w:rsidRPr="003D10DC">
        <w:rPr>
          <w:rFonts w:ascii="Arial" w:hAnsi="Arial" w:cs="Arial"/>
          <w:sz w:val="20"/>
          <w:szCs w:val="20"/>
        </w:rPr>
        <w:t xml:space="preserve"> </w:t>
      </w:r>
      <w:r w:rsidR="00152EC6" w:rsidRPr="003D10DC">
        <w:rPr>
          <w:rFonts w:ascii="Arial" w:hAnsi="Arial" w:cs="Arial"/>
          <w:sz w:val="20"/>
          <w:szCs w:val="20"/>
        </w:rPr>
        <w:t xml:space="preserve">crianças na faixa etária de </w:t>
      </w:r>
      <w:smartTag w:uri="urn:schemas-microsoft-com:office:smarttags" w:element="metricconverter">
        <w:smartTagPr>
          <w:attr w:name="ProductID" w:val="8 a"/>
        </w:smartTagPr>
        <w:r w:rsidR="00152EC6" w:rsidRPr="003D10DC">
          <w:rPr>
            <w:rFonts w:ascii="Arial" w:hAnsi="Arial" w:cs="Arial"/>
            <w:sz w:val="20"/>
            <w:szCs w:val="20"/>
          </w:rPr>
          <w:t>8 a</w:t>
        </w:r>
      </w:smartTag>
      <w:r w:rsidR="00152EC6" w:rsidRPr="003D10DC">
        <w:rPr>
          <w:rFonts w:ascii="Arial" w:hAnsi="Arial" w:cs="Arial"/>
          <w:sz w:val="20"/>
          <w:szCs w:val="20"/>
        </w:rPr>
        <w:t xml:space="preserve"> 10 anos, como uma gincana em que as turmas se dividem em duas ou mais equipes (dependendo da quantidade de alunos na turma), acumulando pontos no decorrer dos jogos, até a etapa final, onde ganhará a equipe que obtiver mais pontos.</w:t>
      </w:r>
      <w:r w:rsidR="00875A33" w:rsidRPr="003D10DC">
        <w:rPr>
          <w:rFonts w:ascii="Arial" w:hAnsi="Arial" w:cs="Arial"/>
          <w:sz w:val="20"/>
          <w:szCs w:val="20"/>
        </w:rPr>
        <w:t xml:space="preserve"> </w:t>
      </w:r>
    </w:p>
    <w:p w:rsidR="00607096" w:rsidRDefault="0083155C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>O primeiro exercício</w:t>
      </w:r>
      <w:r w:rsidR="00113175" w:rsidRPr="003D10DC">
        <w:rPr>
          <w:rFonts w:ascii="Arial" w:hAnsi="Arial" w:cs="Arial"/>
          <w:sz w:val="20"/>
          <w:szCs w:val="20"/>
        </w:rPr>
        <w:t xml:space="preserve"> </w:t>
      </w:r>
      <w:r w:rsidRPr="003D10DC">
        <w:rPr>
          <w:rFonts w:ascii="Arial" w:hAnsi="Arial" w:cs="Arial"/>
          <w:sz w:val="20"/>
          <w:szCs w:val="20"/>
        </w:rPr>
        <w:t xml:space="preserve">desenvolvido foi </w:t>
      </w:r>
      <w:r w:rsidR="0098721E" w:rsidRPr="003D10DC">
        <w:rPr>
          <w:rFonts w:ascii="Arial" w:hAnsi="Arial" w:cs="Arial"/>
          <w:sz w:val="20"/>
          <w:szCs w:val="20"/>
        </w:rPr>
        <w:t xml:space="preserve">o </w:t>
      </w:r>
      <w:r w:rsidR="0098721E" w:rsidRPr="003D10DC">
        <w:rPr>
          <w:rFonts w:ascii="Arial" w:hAnsi="Arial" w:cs="Arial"/>
          <w:b/>
          <w:sz w:val="20"/>
          <w:szCs w:val="20"/>
        </w:rPr>
        <w:t>caminho com dados</w:t>
      </w:r>
      <w:r w:rsidRPr="003D10DC">
        <w:rPr>
          <w:rFonts w:ascii="Arial" w:hAnsi="Arial" w:cs="Arial"/>
          <w:sz w:val="20"/>
          <w:szCs w:val="20"/>
        </w:rPr>
        <w:t xml:space="preserve">, </w:t>
      </w:r>
      <w:r w:rsidR="00113175" w:rsidRPr="003D10DC">
        <w:rPr>
          <w:rFonts w:ascii="Arial" w:hAnsi="Arial" w:cs="Arial"/>
          <w:sz w:val="20"/>
          <w:szCs w:val="20"/>
        </w:rPr>
        <w:t xml:space="preserve">que </w:t>
      </w:r>
      <w:r w:rsidR="0098721E" w:rsidRPr="003D10DC">
        <w:rPr>
          <w:rFonts w:ascii="Arial" w:hAnsi="Arial" w:cs="Arial"/>
          <w:sz w:val="20"/>
          <w:szCs w:val="20"/>
        </w:rPr>
        <w:t>aborda conceitos sobre a energia</w:t>
      </w:r>
      <w:r w:rsidR="00113175" w:rsidRPr="003D10DC">
        <w:rPr>
          <w:rFonts w:ascii="Arial" w:hAnsi="Arial" w:cs="Arial"/>
          <w:sz w:val="20"/>
          <w:szCs w:val="20"/>
        </w:rPr>
        <w:t xml:space="preserve">. Esclarecimentos sobre: </w:t>
      </w:r>
      <w:r w:rsidR="00607096" w:rsidRPr="003D10DC">
        <w:rPr>
          <w:rFonts w:ascii="Arial" w:hAnsi="Arial" w:cs="Arial"/>
          <w:sz w:val="20"/>
          <w:szCs w:val="20"/>
        </w:rPr>
        <w:t>o que é energia, o que é energia renovável e não renovável, a energia do fogo, a energia dos animais, o que é energia limpa e poluente, a energia dos ventos, a energia das águas, a energia em nossas casas, a energia solar, e por fim, destaca-se a relação das diversas fontes de energia com o meio natural. </w:t>
      </w:r>
    </w:p>
    <w:p w:rsidR="003F220F" w:rsidRDefault="003F220F" w:rsidP="003F22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O exercício tem como base um tabuleiro de lona com dimensão total de 6,00 x </w:t>
      </w:r>
      <w:smartTag w:uri="urn:schemas-microsoft-com:office:smarttags" w:element="metricconverter">
        <w:smartTagPr>
          <w:attr w:name="ProductID" w:val="4,00 metros"/>
        </w:smartTagPr>
        <w:r w:rsidRPr="003D10DC">
          <w:rPr>
            <w:rFonts w:ascii="Arial" w:hAnsi="Arial" w:cs="Arial"/>
            <w:sz w:val="20"/>
            <w:szCs w:val="20"/>
          </w:rPr>
          <w:t>4,00 metros</w:t>
        </w:r>
      </w:smartTag>
      <w:r w:rsidR="003E6199">
        <w:rPr>
          <w:rFonts w:ascii="Arial" w:hAnsi="Arial" w:cs="Arial"/>
          <w:sz w:val="20"/>
          <w:szCs w:val="20"/>
        </w:rPr>
        <w:t xml:space="preserve"> (Fig.</w:t>
      </w:r>
      <w:r>
        <w:rPr>
          <w:rFonts w:ascii="Arial" w:hAnsi="Arial" w:cs="Arial"/>
          <w:sz w:val="20"/>
          <w:szCs w:val="20"/>
        </w:rPr>
        <w:t xml:space="preserve"> 01)</w:t>
      </w:r>
      <w:r w:rsidRPr="003D10DC">
        <w:rPr>
          <w:rFonts w:ascii="Arial" w:hAnsi="Arial" w:cs="Arial"/>
          <w:sz w:val="20"/>
          <w:szCs w:val="20"/>
        </w:rPr>
        <w:t xml:space="preserve">, e sobre este tabuleiro é ilustrado um caminho sinuoso dividido em </w:t>
      </w:r>
      <w:r w:rsidR="00B95D17">
        <w:rPr>
          <w:rFonts w:ascii="Arial" w:hAnsi="Arial" w:cs="Arial"/>
          <w:sz w:val="20"/>
          <w:szCs w:val="20"/>
        </w:rPr>
        <w:t xml:space="preserve">30 </w:t>
      </w:r>
      <w:r w:rsidRPr="003D10DC">
        <w:rPr>
          <w:rFonts w:ascii="Arial" w:hAnsi="Arial" w:cs="Arial"/>
          <w:sz w:val="20"/>
          <w:szCs w:val="20"/>
        </w:rPr>
        <w:t xml:space="preserve">‘casas’. A escala real do tabuleiro foi a </w:t>
      </w:r>
      <w:proofErr w:type="spellStart"/>
      <w:r w:rsidRPr="003D10DC">
        <w:rPr>
          <w:rFonts w:ascii="Arial" w:hAnsi="Arial" w:cs="Arial"/>
          <w:sz w:val="20"/>
          <w:szCs w:val="20"/>
        </w:rPr>
        <w:t>idéia</w:t>
      </w:r>
      <w:proofErr w:type="spellEnd"/>
      <w:r w:rsidRPr="003D10DC">
        <w:rPr>
          <w:rFonts w:ascii="Arial" w:hAnsi="Arial" w:cs="Arial"/>
          <w:sz w:val="20"/>
          <w:szCs w:val="20"/>
        </w:rPr>
        <w:t xml:space="preserve"> central, para atrair as crianças através da novidade e da possibilidade de interação física com o jogo, já que o caminho é real. Em algumas casas as questões sobre </w:t>
      </w:r>
      <w:proofErr w:type="gramStart"/>
      <w:r w:rsidRPr="003D10DC">
        <w:rPr>
          <w:rFonts w:ascii="Arial" w:hAnsi="Arial" w:cs="Arial"/>
          <w:sz w:val="20"/>
          <w:szCs w:val="20"/>
        </w:rPr>
        <w:t>energia relatadas no parágrafo anterior</w:t>
      </w:r>
      <w:proofErr w:type="gramEnd"/>
      <w:r w:rsidRPr="003D10DC">
        <w:rPr>
          <w:rFonts w:ascii="Arial" w:hAnsi="Arial" w:cs="Arial"/>
          <w:sz w:val="20"/>
          <w:szCs w:val="20"/>
        </w:rPr>
        <w:t xml:space="preserve"> são abordadas, possibilitando o aprendizado. </w:t>
      </w:r>
      <w:r w:rsidR="00B95D17">
        <w:rPr>
          <w:rFonts w:ascii="Arial" w:hAnsi="Arial" w:cs="Arial"/>
          <w:sz w:val="20"/>
          <w:szCs w:val="20"/>
        </w:rPr>
        <w:t xml:space="preserve">Para deixar a brincadeira com mais dinamismo, algumas casas representam prisões (onde a criança </w:t>
      </w:r>
      <w:r w:rsidR="00A36497" w:rsidRPr="00A36497">
        <w:rPr>
          <w:rFonts w:ascii="Arial" w:hAnsi="Arial" w:cs="Arial"/>
          <w:sz w:val="20"/>
          <w:szCs w:val="20"/>
        </w:rPr>
        <w:t>fica uma rodada sem jogar</w:t>
      </w:r>
      <w:r w:rsidR="00A36497">
        <w:rPr>
          <w:rFonts w:ascii="Arial" w:hAnsi="Arial" w:cs="Arial"/>
          <w:sz w:val="20"/>
          <w:szCs w:val="20"/>
        </w:rPr>
        <w:t xml:space="preserve"> e responde a uma pergunta relacionada com a temática do exercício</w:t>
      </w:r>
      <w:r w:rsidR="00B95D17">
        <w:rPr>
          <w:rFonts w:ascii="Arial" w:hAnsi="Arial" w:cs="Arial"/>
          <w:sz w:val="20"/>
          <w:szCs w:val="20"/>
        </w:rPr>
        <w:t xml:space="preserve">) e outras </w:t>
      </w:r>
      <w:r w:rsidR="00A36497">
        <w:rPr>
          <w:rFonts w:ascii="Arial" w:hAnsi="Arial" w:cs="Arial"/>
          <w:sz w:val="20"/>
          <w:szCs w:val="20"/>
        </w:rPr>
        <w:t xml:space="preserve">casas são vazias ou com </w:t>
      </w:r>
      <w:r w:rsidR="00A36497" w:rsidRPr="00A36497">
        <w:rPr>
          <w:rFonts w:ascii="Arial" w:hAnsi="Arial" w:cs="Arial"/>
          <w:sz w:val="20"/>
          <w:szCs w:val="20"/>
        </w:rPr>
        <w:t>penalidade</w:t>
      </w:r>
      <w:r w:rsidR="00A36497">
        <w:rPr>
          <w:rFonts w:ascii="Arial" w:hAnsi="Arial" w:cs="Arial"/>
          <w:sz w:val="20"/>
          <w:szCs w:val="20"/>
        </w:rPr>
        <w:t>s</w:t>
      </w:r>
      <w:r w:rsidR="00A36497" w:rsidRPr="00A36497">
        <w:rPr>
          <w:rFonts w:ascii="Arial" w:hAnsi="Arial" w:cs="Arial"/>
          <w:sz w:val="20"/>
          <w:szCs w:val="20"/>
        </w:rPr>
        <w:t xml:space="preserve"> (volte </w:t>
      </w:r>
      <w:proofErr w:type="gramStart"/>
      <w:r w:rsidR="00A36497" w:rsidRPr="00A36497">
        <w:rPr>
          <w:rFonts w:ascii="Arial" w:hAnsi="Arial" w:cs="Arial"/>
          <w:sz w:val="20"/>
          <w:szCs w:val="20"/>
        </w:rPr>
        <w:t>2</w:t>
      </w:r>
      <w:proofErr w:type="gramEnd"/>
      <w:r w:rsidR="00A36497" w:rsidRPr="00A36497">
        <w:rPr>
          <w:rFonts w:ascii="Arial" w:hAnsi="Arial" w:cs="Arial"/>
          <w:sz w:val="20"/>
          <w:szCs w:val="20"/>
        </w:rPr>
        <w:t xml:space="preserve"> casas)</w:t>
      </w:r>
      <w:r w:rsidR="00A36497">
        <w:rPr>
          <w:rFonts w:ascii="Arial" w:hAnsi="Arial" w:cs="Arial"/>
          <w:sz w:val="20"/>
          <w:szCs w:val="20"/>
        </w:rPr>
        <w:t>.</w:t>
      </w:r>
    </w:p>
    <w:p w:rsidR="00A36497" w:rsidRDefault="00A36497" w:rsidP="003F22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031" w:type="dxa"/>
        <w:tblLook w:val="04A0" w:firstRow="1" w:lastRow="0" w:firstColumn="1" w:lastColumn="0" w:noHBand="0" w:noVBand="1"/>
      </w:tblPr>
      <w:tblGrid>
        <w:gridCol w:w="4041"/>
        <w:gridCol w:w="4038"/>
      </w:tblGrid>
      <w:tr w:rsidR="00A36497" w:rsidRPr="00EC1BA2" w:rsidTr="00EC1BA2">
        <w:trPr>
          <w:jc w:val="center"/>
        </w:trPr>
        <w:tc>
          <w:tcPr>
            <w:tcW w:w="4041" w:type="dxa"/>
          </w:tcPr>
          <w:p w:rsidR="00A36497" w:rsidRPr="00EC1BA2" w:rsidRDefault="00F56DB6" w:rsidP="00EC1B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087880" cy="1569720"/>
                  <wp:effectExtent l="0" t="0" r="7620" b="0"/>
                  <wp:docPr id="1" name="Imagem 5" descr="Foto0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Foto0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:rsidR="00A36497" w:rsidRPr="00EC1BA2" w:rsidRDefault="00F56DB6" w:rsidP="00EC1B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065020" cy="1554480"/>
                  <wp:effectExtent l="0" t="0" r="0" b="7620"/>
                  <wp:docPr id="2" name="Imagem 8" descr="Foto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Foto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EC9" w:rsidRPr="00EC1BA2" w:rsidTr="00EC1BA2">
        <w:trPr>
          <w:jc w:val="center"/>
        </w:trPr>
        <w:tc>
          <w:tcPr>
            <w:tcW w:w="8079" w:type="dxa"/>
            <w:gridSpan w:val="2"/>
          </w:tcPr>
          <w:p w:rsidR="00420EC9" w:rsidRPr="00EC1BA2" w:rsidRDefault="00100675" w:rsidP="00EC1B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Figuras</w:t>
            </w:r>
            <w:r w:rsidR="00420EC9" w:rsidRPr="00EC1BA2">
              <w:rPr>
                <w:rFonts w:ascii="Arial" w:hAnsi="Arial" w:cs="Arial"/>
                <w:sz w:val="20"/>
                <w:szCs w:val="20"/>
              </w:rPr>
              <w:t xml:space="preserve"> 01 e 02 – Lona para aplicação do ‘caminho com dados’</w:t>
            </w:r>
            <w:r w:rsidRPr="00EC1BA2">
              <w:rPr>
                <w:rFonts w:ascii="Arial" w:hAnsi="Arial" w:cs="Arial"/>
                <w:sz w:val="20"/>
                <w:szCs w:val="20"/>
              </w:rPr>
              <w:t xml:space="preserve"> e dado confeccionado</w:t>
            </w:r>
            <w:r w:rsidR="00420EC9" w:rsidRPr="00EC1B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36497" w:rsidRDefault="00A36497" w:rsidP="002E4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E7F" w:rsidRPr="003D10DC" w:rsidRDefault="00B90E7F" w:rsidP="00B90E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>O caminho a ser percorrido no tabuleiro é realizado por um ou dois alunos de cada equipe, atuando como o p</w:t>
      </w:r>
      <w:r w:rsidR="009F7528">
        <w:rPr>
          <w:rFonts w:ascii="Arial" w:hAnsi="Arial" w:cs="Arial"/>
          <w:sz w:val="20"/>
          <w:szCs w:val="20"/>
        </w:rPr>
        <w:t>i</w:t>
      </w:r>
      <w:r w:rsidRPr="003D10DC">
        <w:rPr>
          <w:rFonts w:ascii="Arial" w:hAnsi="Arial" w:cs="Arial"/>
          <w:sz w:val="20"/>
          <w:szCs w:val="20"/>
        </w:rPr>
        <w:t xml:space="preserve">ão utilizado nos jogos de caminho com dados tradicionais, podendo haver rodízio dos integrantes da equipe, para que todas as crianças possam participar plenamente da brincadeira. </w:t>
      </w:r>
      <w:r>
        <w:rPr>
          <w:rFonts w:ascii="Arial" w:hAnsi="Arial" w:cs="Arial"/>
          <w:sz w:val="20"/>
          <w:szCs w:val="20"/>
        </w:rPr>
        <w:t>Um d</w:t>
      </w:r>
      <w:r w:rsidR="003E6199">
        <w:rPr>
          <w:rFonts w:ascii="Arial" w:hAnsi="Arial" w:cs="Arial"/>
          <w:sz w:val="20"/>
          <w:szCs w:val="20"/>
        </w:rPr>
        <w:t>ado</w:t>
      </w:r>
      <w:r>
        <w:rPr>
          <w:rFonts w:ascii="Arial" w:hAnsi="Arial" w:cs="Arial"/>
          <w:sz w:val="20"/>
          <w:szCs w:val="20"/>
        </w:rPr>
        <w:t xml:space="preserve"> de </w:t>
      </w:r>
      <w:r w:rsidR="00D414CC" w:rsidRPr="00EE11AC">
        <w:rPr>
          <w:rFonts w:ascii="Arial" w:hAnsi="Arial" w:cs="Arial"/>
          <w:sz w:val="20"/>
          <w:szCs w:val="20"/>
        </w:rPr>
        <w:t>papel</w:t>
      </w:r>
      <w:r w:rsidR="00D414CC">
        <w:rPr>
          <w:rFonts w:ascii="Arial" w:hAnsi="Arial" w:cs="Arial"/>
          <w:sz w:val="20"/>
          <w:szCs w:val="20"/>
        </w:rPr>
        <w:t xml:space="preserve"> mais resistente no tamanho 20</w:t>
      </w:r>
      <w:r w:rsidR="00EE11AC">
        <w:rPr>
          <w:rFonts w:ascii="Arial" w:hAnsi="Arial" w:cs="Arial"/>
          <w:sz w:val="20"/>
          <w:szCs w:val="20"/>
        </w:rPr>
        <w:t>cm</w:t>
      </w:r>
      <w:r w:rsidR="00D414CC">
        <w:rPr>
          <w:rFonts w:ascii="Arial" w:hAnsi="Arial" w:cs="Arial"/>
          <w:sz w:val="20"/>
          <w:szCs w:val="20"/>
        </w:rPr>
        <w:t xml:space="preserve">x20cm </w:t>
      </w:r>
      <w:r>
        <w:rPr>
          <w:rFonts w:ascii="Arial" w:hAnsi="Arial" w:cs="Arial"/>
          <w:sz w:val="20"/>
          <w:szCs w:val="20"/>
        </w:rPr>
        <w:t>foi con</w:t>
      </w:r>
      <w:r w:rsidRPr="003E6199">
        <w:rPr>
          <w:rFonts w:ascii="Arial" w:hAnsi="Arial" w:cs="Arial"/>
          <w:sz w:val="20"/>
          <w:szCs w:val="20"/>
        </w:rPr>
        <w:t>feccionado para ser usado no sorteio da quantidade de casas que as equipes devem avançar</w:t>
      </w:r>
      <w:r w:rsidR="003E6199" w:rsidRPr="003E6199">
        <w:rPr>
          <w:rFonts w:ascii="Arial" w:hAnsi="Arial" w:cs="Arial"/>
          <w:sz w:val="20"/>
          <w:szCs w:val="20"/>
        </w:rPr>
        <w:t xml:space="preserve"> (Fig. 02)</w:t>
      </w:r>
      <w:r w:rsidRPr="003E6199">
        <w:rPr>
          <w:rFonts w:ascii="Arial" w:hAnsi="Arial" w:cs="Arial"/>
          <w:sz w:val="20"/>
          <w:szCs w:val="20"/>
        </w:rPr>
        <w:t>.</w:t>
      </w:r>
    </w:p>
    <w:p w:rsidR="00CC63E2" w:rsidRDefault="0098721E" w:rsidP="007204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O </w:t>
      </w:r>
      <w:r w:rsidR="00877E58" w:rsidRPr="003D10DC">
        <w:rPr>
          <w:rFonts w:ascii="Arial" w:hAnsi="Arial" w:cs="Arial"/>
          <w:sz w:val="20"/>
          <w:szCs w:val="20"/>
        </w:rPr>
        <w:t xml:space="preserve">segundo </w:t>
      </w:r>
      <w:r w:rsidRPr="003D10DC">
        <w:rPr>
          <w:rFonts w:ascii="Arial" w:hAnsi="Arial" w:cs="Arial"/>
          <w:sz w:val="20"/>
          <w:szCs w:val="20"/>
        </w:rPr>
        <w:t xml:space="preserve">exercício </w:t>
      </w:r>
      <w:r w:rsidR="00877E58" w:rsidRPr="003D10DC">
        <w:rPr>
          <w:rFonts w:ascii="Arial" w:hAnsi="Arial" w:cs="Arial"/>
          <w:sz w:val="20"/>
          <w:szCs w:val="20"/>
        </w:rPr>
        <w:t xml:space="preserve">desenvolvido foi </w:t>
      </w:r>
      <w:r w:rsidRPr="003D10DC">
        <w:rPr>
          <w:rFonts w:ascii="Arial" w:hAnsi="Arial" w:cs="Arial"/>
          <w:sz w:val="20"/>
          <w:szCs w:val="20"/>
        </w:rPr>
        <w:t xml:space="preserve">o </w:t>
      </w:r>
      <w:r w:rsidRPr="003D10DC">
        <w:rPr>
          <w:rFonts w:ascii="Arial" w:hAnsi="Arial" w:cs="Arial"/>
          <w:b/>
          <w:sz w:val="20"/>
          <w:szCs w:val="20"/>
        </w:rPr>
        <w:t>jogo da memória</w:t>
      </w:r>
      <w:r w:rsidR="00877E58" w:rsidRPr="003D10DC">
        <w:rPr>
          <w:rFonts w:ascii="Arial" w:hAnsi="Arial" w:cs="Arial"/>
          <w:sz w:val="20"/>
          <w:szCs w:val="20"/>
        </w:rPr>
        <w:t xml:space="preserve">. Este </w:t>
      </w:r>
      <w:r w:rsidRPr="003D10DC">
        <w:rPr>
          <w:rFonts w:ascii="Arial" w:hAnsi="Arial" w:cs="Arial"/>
          <w:sz w:val="20"/>
          <w:szCs w:val="20"/>
        </w:rPr>
        <w:t xml:space="preserve">aborda o uso consciente da energia e consiste em </w:t>
      </w:r>
      <w:r w:rsidR="00152EC6" w:rsidRPr="003D10DC">
        <w:rPr>
          <w:rFonts w:ascii="Arial" w:hAnsi="Arial" w:cs="Arial"/>
          <w:sz w:val="20"/>
          <w:szCs w:val="20"/>
        </w:rPr>
        <w:t>12 pares de</w:t>
      </w:r>
      <w:r w:rsidRPr="003D10DC">
        <w:rPr>
          <w:rFonts w:ascii="Arial" w:hAnsi="Arial" w:cs="Arial"/>
          <w:sz w:val="20"/>
          <w:szCs w:val="20"/>
        </w:rPr>
        <w:t xml:space="preserve"> cartas </w:t>
      </w:r>
      <w:r w:rsidR="00190F79" w:rsidRPr="003D10DC">
        <w:rPr>
          <w:rFonts w:ascii="Arial" w:hAnsi="Arial" w:cs="Arial"/>
          <w:sz w:val="20"/>
          <w:szCs w:val="20"/>
        </w:rPr>
        <w:t>confeccionados</w:t>
      </w:r>
      <w:r w:rsidR="00BA7167" w:rsidRPr="003D10DC">
        <w:rPr>
          <w:rFonts w:ascii="Arial" w:hAnsi="Arial" w:cs="Arial"/>
          <w:sz w:val="20"/>
          <w:szCs w:val="20"/>
        </w:rPr>
        <w:t>,</w:t>
      </w:r>
      <w:r w:rsidR="00190F79" w:rsidRPr="003D10DC">
        <w:rPr>
          <w:rFonts w:ascii="Arial" w:hAnsi="Arial" w:cs="Arial"/>
          <w:sz w:val="20"/>
          <w:szCs w:val="20"/>
        </w:rPr>
        <w:t xml:space="preserve"> em PVC </w:t>
      </w:r>
      <w:r w:rsidR="00BA7167" w:rsidRPr="003D10DC">
        <w:rPr>
          <w:rFonts w:ascii="Arial" w:hAnsi="Arial" w:cs="Arial"/>
          <w:sz w:val="20"/>
          <w:szCs w:val="20"/>
        </w:rPr>
        <w:t xml:space="preserve">revestido com verniz, </w:t>
      </w:r>
      <w:r w:rsidR="00CA18EA" w:rsidRPr="003D10DC">
        <w:rPr>
          <w:rFonts w:ascii="Arial" w:hAnsi="Arial" w:cs="Arial"/>
          <w:sz w:val="20"/>
          <w:szCs w:val="20"/>
        </w:rPr>
        <w:t>na</w:t>
      </w:r>
      <w:r w:rsidRPr="003D10DC">
        <w:rPr>
          <w:rFonts w:ascii="Arial" w:hAnsi="Arial" w:cs="Arial"/>
          <w:sz w:val="20"/>
          <w:szCs w:val="20"/>
        </w:rPr>
        <w:t xml:space="preserve"> dimensão A4</w:t>
      </w:r>
      <w:r w:rsidR="00113A77" w:rsidRPr="003D10DC"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210 mm"/>
        </w:smartTagPr>
        <w:r w:rsidR="00AE01E1" w:rsidRPr="003D10DC">
          <w:rPr>
            <w:rFonts w:ascii="Arial" w:hAnsi="Arial" w:cs="Arial"/>
            <w:sz w:val="20"/>
            <w:szCs w:val="20"/>
          </w:rPr>
          <w:t>210 mm</w:t>
        </w:r>
      </w:smartTag>
      <w:r w:rsidR="00AE01E1" w:rsidRPr="003D10DC">
        <w:rPr>
          <w:rFonts w:ascii="Arial" w:hAnsi="Arial" w:cs="Arial"/>
          <w:sz w:val="20"/>
          <w:szCs w:val="20"/>
        </w:rPr>
        <w:t xml:space="preserve"> </w:t>
      </w:r>
      <w:r w:rsidR="00735CA9">
        <w:rPr>
          <w:rFonts w:ascii="Arial" w:hAnsi="Arial" w:cs="Arial"/>
          <w:sz w:val="20"/>
          <w:szCs w:val="20"/>
        </w:rPr>
        <w:t>x</w:t>
      </w:r>
      <w:r w:rsidR="00AE01E1" w:rsidRPr="003D10DC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97 mm"/>
        </w:smartTagPr>
        <w:r w:rsidR="00AE01E1" w:rsidRPr="003D10DC">
          <w:rPr>
            <w:rFonts w:ascii="Arial" w:hAnsi="Arial" w:cs="Arial"/>
            <w:sz w:val="20"/>
            <w:szCs w:val="20"/>
          </w:rPr>
          <w:t>297 mm</w:t>
        </w:r>
      </w:smartTag>
      <w:r w:rsidR="00113A77" w:rsidRPr="003D10DC">
        <w:rPr>
          <w:rFonts w:ascii="Arial" w:hAnsi="Arial" w:cs="Arial"/>
          <w:sz w:val="20"/>
          <w:szCs w:val="20"/>
        </w:rPr>
        <w:t>)</w:t>
      </w:r>
      <w:r w:rsidR="00CA18EA" w:rsidRPr="003D10DC">
        <w:rPr>
          <w:rFonts w:ascii="Arial" w:hAnsi="Arial" w:cs="Arial"/>
          <w:sz w:val="20"/>
          <w:szCs w:val="20"/>
        </w:rPr>
        <w:t xml:space="preserve">, tamanho que possibilita maior </w:t>
      </w:r>
      <w:r w:rsidRPr="003D10DC">
        <w:rPr>
          <w:rFonts w:ascii="Arial" w:hAnsi="Arial" w:cs="Arial"/>
          <w:sz w:val="20"/>
          <w:szCs w:val="20"/>
        </w:rPr>
        <w:t>participação do</w:t>
      </w:r>
      <w:r w:rsidR="00190F79" w:rsidRPr="003D10DC">
        <w:rPr>
          <w:rFonts w:ascii="Arial" w:hAnsi="Arial" w:cs="Arial"/>
          <w:sz w:val="20"/>
          <w:szCs w:val="20"/>
        </w:rPr>
        <w:t>s</w:t>
      </w:r>
      <w:r w:rsidRPr="003D10DC">
        <w:rPr>
          <w:rFonts w:ascii="Arial" w:hAnsi="Arial" w:cs="Arial"/>
          <w:sz w:val="20"/>
          <w:szCs w:val="20"/>
        </w:rPr>
        <w:t xml:space="preserve"> grupo</w:t>
      </w:r>
      <w:r w:rsidR="00190F79" w:rsidRPr="003D10DC">
        <w:rPr>
          <w:rFonts w:ascii="Arial" w:hAnsi="Arial" w:cs="Arial"/>
          <w:sz w:val="20"/>
          <w:szCs w:val="20"/>
        </w:rPr>
        <w:t>s</w:t>
      </w:r>
      <w:r w:rsidRPr="003D10DC">
        <w:rPr>
          <w:rFonts w:ascii="Arial" w:hAnsi="Arial" w:cs="Arial"/>
          <w:sz w:val="20"/>
          <w:szCs w:val="20"/>
        </w:rPr>
        <w:t xml:space="preserve">. As cartas trazem imagens em conjunto com recomendações para o uso consciente da energia, bem como dicas alertando o perigo </w:t>
      </w:r>
      <w:r w:rsidR="00735CA9">
        <w:rPr>
          <w:rFonts w:ascii="Arial" w:hAnsi="Arial" w:cs="Arial"/>
          <w:sz w:val="20"/>
          <w:szCs w:val="20"/>
        </w:rPr>
        <w:t xml:space="preserve">com </w:t>
      </w:r>
      <w:r w:rsidRPr="003D10DC">
        <w:rPr>
          <w:rFonts w:ascii="Arial" w:hAnsi="Arial" w:cs="Arial"/>
          <w:sz w:val="20"/>
          <w:szCs w:val="20"/>
        </w:rPr>
        <w:t>energia</w:t>
      </w:r>
      <w:r w:rsidR="00152EC6" w:rsidRPr="003D10DC">
        <w:rPr>
          <w:rFonts w:ascii="Arial" w:hAnsi="Arial" w:cs="Arial"/>
          <w:sz w:val="20"/>
          <w:szCs w:val="20"/>
        </w:rPr>
        <w:t xml:space="preserve"> elétrica </w:t>
      </w:r>
      <w:r w:rsidR="00125079">
        <w:rPr>
          <w:rFonts w:ascii="Arial" w:hAnsi="Arial" w:cs="Arial"/>
          <w:sz w:val="20"/>
          <w:szCs w:val="20"/>
        </w:rPr>
        <w:t>(Fig.</w:t>
      </w:r>
      <w:r w:rsidR="00971938">
        <w:rPr>
          <w:rFonts w:ascii="Arial" w:hAnsi="Arial" w:cs="Arial"/>
          <w:sz w:val="20"/>
          <w:szCs w:val="20"/>
        </w:rPr>
        <w:t xml:space="preserve"> 03)</w:t>
      </w:r>
      <w:r w:rsidRPr="003D10DC">
        <w:rPr>
          <w:rFonts w:ascii="Arial" w:hAnsi="Arial" w:cs="Arial"/>
          <w:sz w:val="20"/>
          <w:szCs w:val="20"/>
        </w:rPr>
        <w:t>.</w:t>
      </w:r>
    </w:p>
    <w:p w:rsidR="00884252" w:rsidRDefault="00F56DB6" w:rsidP="00735CA9">
      <w:pPr>
        <w:tabs>
          <w:tab w:val="num" w:pos="720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052060" cy="2827020"/>
            <wp:effectExtent l="0" t="0" r="0" b="0"/>
            <wp:docPr id="3" name="Imagem 3" descr="Mem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emória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52" w:rsidRDefault="00884252" w:rsidP="00720442">
      <w:pPr>
        <w:tabs>
          <w:tab w:val="num" w:pos="720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971938">
        <w:rPr>
          <w:rFonts w:ascii="Arial" w:hAnsi="Arial" w:cs="Arial"/>
          <w:sz w:val="20"/>
          <w:szCs w:val="20"/>
        </w:rPr>
        <w:t xml:space="preserve">Figura 03 </w:t>
      </w:r>
      <w:r w:rsidR="00971938" w:rsidRPr="00971938">
        <w:rPr>
          <w:rFonts w:ascii="Arial" w:hAnsi="Arial" w:cs="Arial"/>
          <w:sz w:val="20"/>
          <w:szCs w:val="20"/>
        </w:rPr>
        <w:t>–</w:t>
      </w:r>
      <w:r w:rsidR="00971938">
        <w:rPr>
          <w:rFonts w:ascii="Arial" w:hAnsi="Arial" w:cs="Arial"/>
          <w:sz w:val="20"/>
          <w:szCs w:val="20"/>
        </w:rPr>
        <w:t xml:space="preserve"> Cartas em PVC do jogo da memória (</w:t>
      </w:r>
      <w:r w:rsidR="00971938" w:rsidRPr="003D10DC">
        <w:rPr>
          <w:rFonts w:ascii="Arial" w:hAnsi="Arial" w:cs="Arial"/>
          <w:sz w:val="20"/>
          <w:szCs w:val="20"/>
        </w:rPr>
        <w:t>uso consciente da energia</w:t>
      </w:r>
      <w:r w:rsidR="00971938">
        <w:rPr>
          <w:rFonts w:ascii="Arial" w:hAnsi="Arial" w:cs="Arial"/>
          <w:sz w:val="20"/>
          <w:szCs w:val="20"/>
        </w:rPr>
        <w:t>)</w:t>
      </w:r>
      <w:r w:rsidR="00156D09">
        <w:rPr>
          <w:rFonts w:ascii="Arial" w:hAnsi="Arial" w:cs="Arial"/>
          <w:sz w:val="20"/>
          <w:szCs w:val="20"/>
        </w:rPr>
        <w:t>.</w:t>
      </w:r>
    </w:p>
    <w:p w:rsidR="0073066A" w:rsidRPr="009777AD" w:rsidRDefault="0073066A" w:rsidP="0073066A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sz w:val="8"/>
          <w:szCs w:val="16"/>
        </w:rPr>
      </w:pPr>
    </w:p>
    <w:p w:rsidR="0098721E" w:rsidRPr="003D10DC" w:rsidRDefault="0098721E" w:rsidP="00720442">
      <w:p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O </w:t>
      </w:r>
      <w:r w:rsidR="00FB2D29" w:rsidRPr="003D10DC">
        <w:rPr>
          <w:rFonts w:ascii="Arial" w:hAnsi="Arial" w:cs="Arial"/>
          <w:sz w:val="20"/>
          <w:szCs w:val="20"/>
        </w:rPr>
        <w:t xml:space="preserve">terceiro </w:t>
      </w:r>
      <w:r w:rsidRPr="003D10DC">
        <w:rPr>
          <w:rFonts w:ascii="Arial" w:hAnsi="Arial" w:cs="Arial"/>
          <w:sz w:val="20"/>
          <w:szCs w:val="20"/>
        </w:rPr>
        <w:t>exercício</w:t>
      </w:r>
      <w:r w:rsidR="00BC3097" w:rsidRPr="003D10DC">
        <w:rPr>
          <w:rFonts w:ascii="Arial" w:hAnsi="Arial" w:cs="Arial"/>
          <w:sz w:val="20"/>
          <w:szCs w:val="20"/>
        </w:rPr>
        <w:t xml:space="preserve"> desenvolvido</w:t>
      </w:r>
      <w:r w:rsidR="00FB2D29" w:rsidRPr="003D10DC">
        <w:rPr>
          <w:rFonts w:ascii="Arial" w:hAnsi="Arial" w:cs="Arial"/>
          <w:sz w:val="20"/>
          <w:szCs w:val="20"/>
        </w:rPr>
        <w:t xml:space="preserve">, </w:t>
      </w:r>
      <w:r w:rsidRPr="003D10DC">
        <w:rPr>
          <w:rFonts w:ascii="Arial" w:hAnsi="Arial" w:cs="Arial"/>
          <w:sz w:val="20"/>
          <w:szCs w:val="20"/>
        </w:rPr>
        <w:t xml:space="preserve">o </w:t>
      </w:r>
      <w:r w:rsidRPr="003D10DC">
        <w:rPr>
          <w:rFonts w:ascii="Arial" w:hAnsi="Arial" w:cs="Arial"/>
          <w:b/>
          <w:sz w:val="20"/>
          <w:szCs w:val="20"/>
        </w:rPr>
        <w:t>quebra-cabeças</w:t>
      </w:r>
      <w:r w:rsidR="00FB2D29" w:rsidRPr="003D10DC">
        <w:rPr>
          <w:rFonts w:ascii="Arial" w:hAnsi="Arial" w:cs="Arial"/>
          <w:sz w:val="20"/>
          <w:szCs w:val="20"/>
        </w:rPr>
        <w:t>,</w:t>
      </w:r>
      <w:r w:rsidR="00EC2A0B" w:rsidRPr="003D10DC">
        <w:rPr>
          <w:rFonts w:ascii="Arial" w:hAnsi="Arial" w:cs="Arial"/>
          <w:sz w:val="20"/>
          <w:szCs w:val="20"/>
        </w:rPr>
        <w:t xml:space="preserve"> consiste em</w:t>
      </w:r>
      <w:r w:rsidRPr="003D10DC">
        <w:rPr>
          <w:rFonts w:ascii="Arial" w:hAnsi="Arial" w:cs="Arial"/>
          <w:sz w:val="20"/>
          <w:szCs w:val="20"/>
        </w:rPr>
        <w:t xml:space="preserve"> dois cenários, englobando aspectos positivos e negativos tratando a relação da energia e dos equipamentos elétricos com o Me</w:t>
      </w:r>
      <w:r w:rsidR="00BC3097" w:rsidRPr="003D10DC">
        <w:rPr>
          <w:rFonts w:ascii="Arial" w:hAnsi="Arial" w:cs="Arial"/>
          <w:sz w:val="20"/>
          <w:szCs w:val="20"/>
        </w:rPr>
        <w:t>io Ambiente e com a Arquitetura -</w:t>
      </w:r>
      <w:r w:rsidRPr="003D10DC">
        <w:rPr>
          <w:rFonts w:ascii="Arial" w:hAnsi="Arial" w:cs="Arial"/>
          <w:sz w:val="20"/>
          <w:szCs w:val="20"/>
        </w:rPr>
        <w:t xml:space="preserve"> um focando o centro urbano e o outro o ambiente interno de uma edificação. </w:t>
      </w:r>
      <w:r w:rsidR="00574633" w:rsidRPr="003D10DC">
        <w:rPr>
          <w:rFonts w:ascii="Arial" w:hAnsi="Arial" w:cs="Arial"/>
          <w:sz w:val="20"/>
          <w:szCs w:val="20"/>
        </w:rPr>
        <w:t>Os que</w:t>
      </w:r>
      <w:r w:rsidR="002551C2" w:rsidRPr="003D10DC">
        <w:rPr>
          <w:rFonts w:ascii="Arial" w:hAnsi="Arial" w:cs="Arial"/>
          <w:sz w:val="20"/>
          <w:szCs w:val="20"/>
        </w:rPr>
        <w:t>bra-cabeças fo</w:t>
      </w:r>
      <w:r w:rsidR="00574633" w:rsidRPr="003D10DC">
        <w:rPr>
          <w:rFonts w:ascii="Arial" w:hAnsi="Arial" w:cs="Arial"/>
          <w:sz w:val="20"/>
          <w:szCs w:val="20"/>
        </w:rPr>
        <w:t>ram</w:t>
      </w:r>
      <w:r w:rsidR="002551C2" w:rsidRPr="003D10DC">
        <w:rPr>
          <w:rFonts w:ascii="Arial" w:hAnsi="Arial" w:cs="Arial"/>
          <w:sz w:val="20"/>
          <w:szCs w:val="20"/>
        </w:rPr>
        <w:t xml:space="preserve"> confeccionado</w:t>
      </w:r>
      <w:r w:rsidR="00574633" w:rsidRPr="003D10DC">
        <w:rPr>
          <w:rFonts w:ascii="Arial" w:hAnsi="Arial" w:cs="Arial"/>
          <w:sz w:val="20"/>
          <w:szCs w:val="20"/>
        </w:rPr>
        <w:t>s</w:t>
      </w:r>
      <w:r w:rsidR="002551C2" w:rsidRPr="003D10DC">
        <w:rPr>
          <w:rFonts w:ascii="Arial" w:hAnsi="Arial" w:cs="Arial"/>
          <w:sz w:val="20"/>
          <w:szCs w:val="20"/>
        </w:rPr>
        <w:t xml:space="preserve"> em PVC</w:t>
      </w:r>
      <w:r w:rsidR="00574633" w:rsidRPr="003D10DC">
        <w:rPr>
          <w:rFonts w:ascii="Arial" w:hAnsi="Arial" w:cs="Arial"/>
          <w:sz w:val="20"/>
          <w:szCs w:val="20"/>
        </w:rPr>
        <w:t xml:space="preserve">, revestido </w:t>
      </w:r>
      <w:r w:rsidR="002551C2" w:rsidRPr="003D10DC">
        <w:rPr>
          <w:rFonts w:ascii="Arial" w:hAnsi="Arial" w:cs="Arial"/>
          <w:sz w:val="20"/>
          <w:szCs w:val="20"/>
        </w:rPr>
        <w:t>com verniz</w:t>
      </w:r>
      <w:r w:rsidR="00574633" w:rsidRPr="003D10DC">
        <w:rPr>
          <w:rFonts w:ascii="Arial" w:hAnsi="Arial" w:cs="Arial"/>
          <w:sz w:val="20"/>
          <w:szCs w:val="20"/>
        </w:rPr>
        <w:t>,</w:t>
      </w:r>
      <w:r w:rsidR="002551C2" w:rsidRPr="003D10DC">
        <w:rPr>
          <w:rFonts w:ascii="Arial" w:hAnsi="Arial" w:cs="Arial"/>
          <w:sz w:val="20"/>
          <w:szCs w:val="20"/>
        </w:rPr>
        <w:t xml:space="preserve"> na dimensão A1 </w:t>
      </w:r>
      <w:r w:rsidR="0002229F" w:rsidRPr="003D10DC">
        <w:rPr>
          <w:rFonts w:ascii="Arial" w:hAnsi="Arial" w:cs="Arial"/>
          <w:sz w:val="20"/>
          <w:szCs w:val="20"/>
        </w:rPr>
        <w:t>(</w:t>
      </w:r>
      <w:proofErr w:type="gramStart"/>
      <w:r w:rsidR="0002229F" w:rsidRPr="003D10DC">
        <w:rPr>
          <w:rFonts w:ascii="Arial" w:hAnsi="Arial" w:cs="Arial"/>
          <w:sz w:val="20"/>
          <w:szCs w:val="20"/>
        </w:rPr>
        <w:t>594mm</w:t>
      </w:r>
      <w:proofErr w:type="gramEnd"/>
      <w:r w:rsidR="009E2F72" w:rsidRPr="003D10DC">
        <w:rPr>
          <w:rFonts w:ascii="Arial" w:hAnsi="Arial" w:cs="Arial"/>
          <w:sz w:val="20"/>
          <w:szCs w:val="20"/>
        </w:rPr>
        <w:t xml:space="preserve"> × 841mm), </w:t>
      </w:r>
      <w:r w:rsidR="00574633" w:rsidRPr="003D10DC">
        <w:rPr>
          <w:rFonts w:ascii="Arial" w:hAnsi="Arial" w:cs="Arial"/>
          <w:sz w:val="20"/>
          <w:szCs w:val="20"/>
        </w:rPr>
        <w:t>dividido</w:t>
      </w:r>
      <w:r w:rsidR="009E2F72" w:rsidRPr="003D10DC">
        <w:rPr>
          <w:rFonts w:ascii="Arial" w:hAnsi="Arial" w:cs="Arial"/>
          <w:sz w:val="20"/>
          <w:szCs w:val="20"/>
        </w:rPr>
        <w:t>s</w:t>
      </w:r>
      <w:r w:rsidR="00574633" w:rsidRPr="003D10DC">
        <w:rPr>
          <w:rFonts w:ascii="Arial" w:hAnsi="Arial" w:cs="Arial"/>
          <w:sz w:val="20"/>
          <w:szCs w:val="20"/>
        </w:rPr>
        <w:t xml:space="preserve"> em</w:t>
      </w:r>
      <w:r w:rsidR="002551C2" w:rsidRPr="003D10DC">
        <w:rPr>
          <w:rFonts w:ascii="Arial" w:hAnsi="Arial" w:cs="Arial"/>
          <w:sz w:val="20"/>
          <w:szCs w:val="20"/>
        </w:rPr>
        <w:t xml:space="preserve"> 60 peças.</w:t>
      </w:r>
    </w:p>
    <w:p w:rsidR="008618C9" w:rsidRPr="003D10DC" w:rsidRDefault="008618C9" w:rsidP="007204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O quebra-cabeça </w:t>
      </w:r>
      <w:r w:rsidR="009E2F72" w:rsidRPr="003D10DC">
        <w:rPr>
          <w:rFonts w:ascii="Arial" w:hAnsi="Arial" w:cs="Arial"/>
          <w:sz w:val="20"/>
          <w:szCs w:val="20"/>
        </w:rPr>
        <w:t xml:space="preserve">em </w:t>
      </w:r>
      <w:r w:rsidRPr="003D10DC">
        <w:rPr>
          <w:rFonts w:ascii="Arial" w:hAnsi="Arial" w:cs="Arial"/>
          <w:sz w:val="20"/>
          <w:szCs w:val="20"/>
        </w:rPr>
        <w:t xml:space="preserve">um cenário urbano apresenta os seguintes </w:t>
      </w:r>
      <w:r w:rsidR="00735CA9">
        <w:rPr>
          <w:rFonts w:ascii="Arial" w:hAnsi="Arial" w:cs="Arial"/>
          <w:sz w:val="20"/>
          <w:szCs w:val="20"/>
        </w:rPr>
        <w:t>aspectos</w:t>
      </w:r>
      <w:r w:rsidR="00057D3B">
        <w:rPr>
          <w:rFonts w:ascii="Arial" w:hAnsi="Arial" w:cs="Arial"/>
          <w:sz w:val="20"/>
          <w:szCs w:val="20"/>
        </w:rPr>
        <w:t xml:space="preserve"> (Fig.</w:t>
      </w:r>
      <w:r w:rsidR="00156D09">
        <w:rPr>
          <w:rFonts w:ascii="Arial" w:hAnsi="Arial" w:cs="Arial"/>
          <w:sz w:val="20"/>
          <w:szCs w:val="20"/>
        </w:rPr>
        <w:t xml:space="preserve"> 04)</w:t>
      </w:r>
      <w:r w:rsidRPr="003D10DC">
        <w:rPr>
          <w:rFonts w:ascii="Arial" w:hAnsi="Arial" w:cs="Arial"/>
          <w:sz w:val="20"/>
          <w:szCs w:val="20"/>
        </w:rPr>
        <w:t xml:space="preserve">: </w:t>
      </w:r>
    </w:p>
    <w:p w:rsidR="0098721E" w:rsidRPr="003D10DC" w:rsidRDefault="008618C9" w:rsidP="007204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D10DC">
        <w:rPr>
          <w:rFonts w:ascii="Arial" w:hAnsi="Arial" w:cs="Arial"/>
          <w:sz w:val="20"/>
          <w:szCs w:val="20"/>
        </w:rPr>
        <w:t>1</w:t>
      </w:r>
      <w:proofErr w:type="gramEnd"/>
      <w:r w:rsidRPr="003D10DC">
        <w:rPr>
          <w:rFonts w:ascii="Arial" w:hAnsi="Arial" w:cs="Arial"/>
          <w:sz w:val="20"/>
          <w:szCs w:val="20"/>
        </w:rPr>
        <w:t xml:space="preserve">) </w:t>
      </w:r>
      <w:r w:rsidR="0098721E" w:rsidRPr="003D10DC">
        <w:rPr>
          <w:rFonts w:ascii="Arial" w:hAnsi="Arial" w:cs="Arial"/>
          <w:sz w:val="20"/>
          <w:szCs w:val="20"/>
        </w:rPr>
        <w:t xml:space="preserve">Aspectos positivos: uso da bicicleta, pedestre, transporte coletivo, reciclagem do lixo, rua com ciclovia, passeios largos e arborizados, ruas arborizadas, jardins com vegetação nas edificações, parada de ônibus humanizada, espaços sombreados e ventilados, </w:t>
      </w:r>
      <w:r w:rsidR="009E2F72" w:rsidRPr="003D10DC">
        <w:rPr>
          <w:rFonts w:ascii="Arial" w:hAnsi="Arial" w:cs="Arial"/>
          <w:sz w:val="20"/>
          <w:szCs w:val="20"/>
        </w:rPr>
        <w:t xml:space="preserve">presença de </w:t>
      </w:r>
      <w:r w:rsidR="0098721E" w:rsidRPr="003D10DC">
        <w:rPr>
          <w:rFonts w:ascii="Arial" w:hAnsi="Arial" w:cs="Arial"/>
          <w:sz w:val="20"/>
          <w:szCs w:val="20"/>
        </w:rPr>
        <w:t>animais, edificações na escala h</w:t>
      </w:r>
      <w:r w:rsidR="00735CA9">
        <w:rPr>
          <w:rFonts w:ascii="Arial" w:hAnsi="Arial" w:cs="Arial"/>
          <w:sz w:val="20"/>
          <w:szCs w:val="20"/>
        </w:rPr>
        <w:t>umana, integração com rio, etc.</w:t>
      </w:r>
    </w:p>
    <w:p w:rsidR="0098721E" w:rsidRDefault="007B61AA" w:rsidP="007204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D10DC">
        <w:rPr>
          <w:rFonts w:ascii="Arial" w:hAnsi="Arial" w:cs="Arial"/>
          <w:sz w:val="20"/>
          <w:szCs w:val="20"/>
        </w:rPr>
        <w:t>2</w:t>
      </w:r>
      <w:proofErr w:type="gramEnd"/>
      <w:r w:rsidRPr="003D10DC">
        <w:rPr>
          <w:rFonts w:ascii="Arial" w:hAnsi="Arial" w:cs="Arial"/>
          <w:sz w:val="20"/>
          <w:szCs w:val="20"/>
        </w:rPr>
        <w:t>)</w:t>
      </w:r>
      <w:r w:rsidR="00531816" w:rsidRPr="003D10DC">
        <w:rPr>
          <w:rFonts w:ascii="Arial" w:hAnsi="Arial" w:cs="Arial"/>
          <w:sz w:val="20"/>
          <w:szCs w:val="20"/>
        </w:rPr>
        <w:t xml:space="preserve"> </w:t>
      </w:r>
      <w:r w:rsidR="0098721E" w:rsidRPr="003D10DC">
        <w:rPr>
          <w:rFonts w:ascii="Arial" w:hAnsi="Arial" w:cs="Arial"/>
          <w:sz w:val="20"/>
          <w:szCs w:val="20"/>
        </w:rPr>
        <w:t xml:space="preserve">Aspectos negativos: ruas muito largas, excesso de veículos, tumulto entre ciclistas e pedestres, lixo exposto, </w:t>
      </w:r>
      <w:r w:rsidR="009E6A74" w:rsidRPr="003D10DC">
        <w:rPr>
          <w:rFonts w:ascii="Arial" w:hAnsi="Arial" w:cs="Arial"/>
          <w:sz w:val="20"/>
          <w:szCs w:val="20"/>
        </w:rPr>
        <w:t xml:space="preserve">poluição do ar, </w:t>
      </w:r>
      <w:r w:rsidR="0098721E" w:rsidRPr="003D10DC">
        <w:rPr>
          <w:rFonts w:ascii="Arial" w:hAnsi="Arial" w:cs="Arial"/>
          <w:sz w:val="20"/>
          <w:szCs w:val="20"/>
        </w:rPr>
        <w:t xml:space="preserve">rios poluídos, ausência de sombra, ruas asfaltadas, largas e sem arborização, </w:t>
      </w:r>
      <w:r w:rsidR="002611C2" w:rsidRPr="003D10DC">
        <w:rPr>
          <w:rFonts w:ascii="Arial" w:hAnsi="Arial" w:cs="Arial"/>
          <w:sz w:val="20"/>
          <w:szCs w:val="20"/>
        </w:rPr>
        <w:t xml:space="preserve">uso de peles de vidro nas fachadas dos prédios, </w:t>
      </w:r>
      <w:r w:rsidR="00735CA9">
        <w:rPr>
          <w:rFonts w:ascii="Arial" w:hAnsi="Arial" w:cs="Arial"/>
          <w:sz w:val="20"/>
          <w:szCs w:val="20"/>
        </w:rPr>
        <w:t>etc.</w:t>
      </w:r>
    </w:p>
    <w:p w:rsidR="00735CA9" w:rsidRPr="009777AD" w:rsidRDefault="00735CA9" w:rsidP="009777AD">
      <w:pPr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156D09" w:rsidRDefault="00F56DB6" w:rsidP="00190FC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208442" cy="1663194"/>
            <wp:effectExtent l="38100" t="38100" r="68580" b="70485"/>
            <wp:docPr id="4" name="Imagem 6" descr="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663065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6D09" w:rsidRDefault="00156D09" w:rsidP="00156D0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6D09">
        <w:rPr>
          <w:rFonts w:ascii="Arial" w:hAnsi="Arial" w:cs="Arial"/>
          <w:sz w:val="20"/>
          <w:szCs w:val="20"/>
        </w:rPr>
        <w:t>Figura 04 –</w:t>
      </w:r>
      <w:r>
        <w:rPr>
          <w:rFonts w:ascii="Arial" w:hAnsi="Arial" w:cs="Arial"/>
          <w:sz w:val="20"/>
          <w:szCs w:val="20"/>
        </w:rPr>
        <w:t xml:space="preserve"> </w:t>
      </w:r>
      <w:r w:rsidR="00874459">
        <w:rPr>
          <w:rFonts w:ascii="Arial" w:hAnsi="Arial" w:cs="Arial"/>
          <w:sz w:val="20"/>
          <w:szCs w:val="20"/>
        </w:rPr>
        <w:t>Quebra-cabeça</w:t>
      </w:r>
      <w:r>
        <w:rPr>
          <w:rFonts w:ascii="Arial" w:hAnsi="Arial" w:cs="Arial"/>
          <w:sz w:val="20"/>
          <w:szCs w:val="20"/>
        </w:rPr>
        <w:t xml:space="preserve"> em cenário urbano.</w:t>
      </w:r>
    </w:p>
    <w:p w:rsidR="00EE3FE5" w:rsidRDefault="00EE3FE5" w:rsidP="00190F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3FE5" w:rsidRDefault="00EE3FE5" w:rsidP="00190F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5CA9" w:rsidRPr="003D10DC" w:rsidRDefault="00735CA9" w:rsidP="00190F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lastRenderedPageBreak/>
        <w:t xml:space="preserve">O quebra-cabeça em um cenário interno de uma edificação aborda as </w:t>
      </w:r>
      <w:proofErr w:type="spellStart"/>
      <w:r w:rsidRPr="003D10DC">
        <w:rPr>
          <w:rFonts w:ascii="Arial" w:hAnsi="Arial" w:cs="Arial"/>
          <w:sz w:val="20"/>
          <w:szCs w:val="20"/>
        </w:rPr>
        <w:t>idéias</w:t>
      </w:r>
      <w:proofErr w:type="spellEnd"/>
      <w:r w:rsidR="00057D3B">
        <w:rPr>
          <w:rFonts w:ascii="Arial" w:hAnsi="Arial" w:cs="Arial"/>
          <w:sz w:val="20"/>
          <w:szCs w:val="20"/>
        </w:rPr>
        <w:t xml:space="preserve"> (Fig.</w:t>
      </w:r>
      <w:r>
        <w:rPr>
          <w:rFonts w:ascii="Arial" w:hAnsi="Arial" w:cs="Arial"/>
          <w:sz w:val="20"/>
          <w:szCs w:val="20"/>
        </w:rPr>
        <w:t xml:space="preserve"> 05)</w:t>
      </w:r>
      <w:r w:rsidRPr="003D10DC">
        <w:rPr>
          <w:rFonts w:ascii="Arial" w:hAnsi="Arial" w:cs="Arial"/>
          <w:sz w:val="20"/>
          <w:szCs w:val="20"/>
        </w:rPr>
        <w:t xml:space="preserve">: </w:t>
      </w:r>
    </w:p>
    <w:p w:rsidR="00735CA9" w:rsidRPr="003D10DC" w:rsidRDefault="00735CA9" w:rsidP="00190F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D10DC">
        <w:rPr>
          <w:rFonts w:ascii="Arial" w:hAnsi="Arial" w:cs="Arial"/>
          <w:sz w:val="20"/>
          <w:szCs w:val="20"/>
        </w:rPr>
        <w:t>1</w:t>
      </w:r>
      <w:proofErr w:type="gramEnd"/>
      <w:r w:rsidRPr="003D10DC">
        <w:rPr>
          <w:rFonts w:ascii="Arial" w:hAnsi="Arial" w:cs="Arial"/>
          <w:sz w:val="20"/>
          <w:szCs w:val="20"/>
        </w:rPr>
        <w:t>) Aspectos positivos: ambiente com ventilação natural, sombreamento, beirais largos, proteção para água da chuva, varanda, veneziana, uso da luz natural, equipamentos utilizados de fo</w:t>
      </w:r>
      <w:r>
        <w:rPr>
          <w:rFonts w:ascii="Arial" w:hAnsi="Arial" w:cs="Arial"/>
          <w:sz w:val="20"/>
          <w:szCs w:val="20"/>
        </w:rPr>
        <w:t>rma correta.</w:t>
      </w:r>
    </w:p>
    <w:p w:rsidR="00735CA9" w:rsidRPr="003D10DC" w:rsidRDefault="00735CA9" w:rsidP="00190F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D10DC">
        <w:rPr>
          <w:rFonts w:ascii="Arial" w:hAnsi="Arial" w:cs="Arial"/>
          <w:sz w:val="20"/>
          <w:szCs w:val="20"/>
        </w:rPr>
        <w:t>2</w:t>
      </w:r>
      <w:proofErr w:type="gramEnd"/>
      <w:r w:rsidRPr="003D10DC">
        <w:rPr>
          <w:rFonts w:ascii="Arial" w:hAnsi="Arial" w:cs="Arial"/>
          <w:sz w:val="20"/>
          <w:szCs w:val="20"/>
        </w:rPr>
        <w:t>) Aspectos negativos: ambiente sem ventilação natural, uso do ar-condicionado e da luz artificial, muito vidro, desconforto com luz solar direta, ausência de beiral no telhado,</w:t>
      </w:r>
      <w:r>
        <w:rPr>
          <w:rFonts w:ascii="Arial" w:hAnsi="Arial" w:cs="Arial"/>
          <w:sz w:val="20"/>
          <w:szCs w:val="20"/>
        </w:rPr>
        <w:t xml:space="preserve"> </w:t>
      </w:r>
      <w:r w:rsidRPr="003D10DC">
        <w:rPr>
          <w:rFonts w:ascii="Arial" w:hAnsi="Arial" w:cs="Arial"/>
          <w:sz w:val="20"/>
          <w:szCs w:val="20"/>
        </w:rPr>
        <w:t>materiais inadequados na cobertura, uso de equipamentos de forma incorreta</w:t>
      </w:r>
      <w:r>
        <w:rPr>
          <w:rFonts w:ascii="Arial" w:hAnsi="Arial" w:cs="Arial"/>
          <w:sz w:val="20"/>
          <w:szCs w:val="20"/>
        </w:rPr>
        <w:t>.</w:t>
      </w:r>
    </w:p>
    <w:p w:rsidR="00156D09" w:rsidRDefault="00156D09" w:rsidP="00156D0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435E7" w:rsidRDefault="00F56DB6" w:rsidP="0072044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178526" cy="1655802"/>
            <wp:effectExtent l="38100" t="38100" r="79375" b="78105"/>
            <wp:docPr id="5" name="Imagem 5" descr="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655445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35E7" w:rsidRDefault="00057D3B" w:rsidP="0072044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</w:t>
      </w:r>
      <w:r w:rsidR="00F435E7" w:rsidRPr="00156D09">
        <w:rPr>
          <w:rFonts w:ascii="Arial" w:hAnsi="Arial" w:cs="Arial"/>
          <w:sz w:val="20"/>
          <w:szCs w:val="20"/>
        </w:rPr>
        <w:t xml:space="preserve"> 05 -</w:t>
      </w:r>
      <w:r w:rsidR="00F435E7">
        <w:rPr>
          <w:rFonts w:ascii="Arial" w:hAnsi="Arial" w:cs="Arial"/>
          <w:sz w:val="20"/>
          <w:szCs w:val="20"/>
        </w:rPr>
        <w:t xml:space="preserve"> </w:t>
      </w:r>
      <w:r w:rsidR="00156D09">
        <w:rPr>
          <w:rFonts w:ascii="Arial" w:hAnsi="Arial" w:cs="Arial"/>
          <w:sz w:val="20"/>
          <w:szCs w:val="20"/>
        </w:rPr>
        <w:t>Quebra-cabeça em cenário interno de uma edificação.</w:t>
      </w:r>
    </w:p>
    <w:p w:rsidR="00156D09" w:rsidRPr="003D10DC" w:rsidRDefault="00156D09" w:rsidP="00C53A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5EE4" w:rsidRDefault="00EB15B1" w:rsidP="00EB15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Todas as etapas </w:t>
      </w:r>
      <w:r w:rsidR="00CC50F7">
        <w:rPr>
          <w:rFonts w:ascii="Arial" w:hAnsi="Arial" w:cs="Arial"/>
          <w:sz w:val="20"/>
          <w:szCs w:val="20"/>
        </w:rPr>
        <w:t>devem sempre</w:t>
      </w:r>
      <w:r w:rsidRPr="003D10DC">
        <w:rPr>
          <w:rFonts w:ascii="Arial" w:hAnsi="Arial" w:cs="Arial"/>
          <w:sz w:val="20"/>
          <w:szCs w:val="20"/>
        </w:rPr>
        <w:t xml:space="preserve"> </w:t>
      </w:r>
      <w:r w:rsidR="00CC50F7">
        <w:rPr>
          <w:rFonts w:ascii="Arial" w:hAnsi="Arial" w:cs="Arial"/>
          <w:sz w:val="20"/>
          <w:szCs w:val="20"/>
        </w:rPr>
        <w:t xml:space="preserve">ser </w:t>
      </w:r>
      <w:r w:rsidRPr="003D10DC">
        <w:rPr>
          <w:rFonts w:ascii="Arial" w:hAnsi="Arial" w:cs="Arial"/>
          <w:sz w:val="20"/>
          <w:szCs w:val="20"/>
        </w:rPr>
        <w:t xml:space="preserve">acompanhadas pela bolsista </w:t>
      </w:r>
      <w:r w:rsidR="00CC50F7">
        <w:rPr>
          <w:rFonts w:ascii="Arial" w:hAnsi="Arial" w:cs="Arial"/>
          <w:sz w:val="20"/>
          <w:szCs w:val="20"/>
        </w:rPr>
        <w:t xml:space="preserve">e </w:t>
      </w:r>
      <w:r w:rsidR="00EE11AC">
        <w:rPr>
          <w:rFonts w:ascii="Arial" w:hAnsi="Arial" w:cs="Arial"/>
          <w:sz w:val="20"/>
          <w:szCs w:val="20"/>
        </w:rPr>
        <w:t xml:space="preserve">uma das </w:t>
      </w:r>
      <w:r w:rsidR="00CC50F7">
        <w:rPr>
          <w:rFonts w:ascii="Arial" w:hAnsi="Arial" w:cs="Arial"/>
          <w:sz w:val="20"/>
          <w:szCs w:val="20"/>
        </w:rPr>
        <w:t xml:space="preserve">voluntárias </w:t>
      </w:r>
      <w:r w:rsidRPr="003D10DC">
        <w:rPr>
          <w:rFonts w:ascii="Arial" w:hAnsi="Arial" w:cs="Arial"/>
          <w:sz w:val="20"/>
          <w:szCs w:val="20"/>
        </w:rPr>
        <w:t>do projeto e</w:t>
      </w:r>
      <w:r w:rsidR="00CC50F7">
        <w:rPr>
          <w:rFonts w:ascii="Arial" w:hAnsi="Arial" w:cs="Arial"/>
          <w:sz w:val="20"/>
          <w:szCs w:val="20"/>
        </w:rPr>
        <w:t>,</w:t>
      </w:r>
      <w:r w:rsidRPr="003D10DC">
        <w:rPr>
          <w:rFonts w:ascii="Arial" w:hAnsi="Arial" w:cs="Arial"/>
          <w:sz w:val="20"/>
          <w:szCs w:val="20"/>
        </w:rPr>
        <w:t xml:space="preserve"> </w:t>
      </w:r>
      <w:r w:rsidR="00CC50F7">
        <w:rPr>
          <w:rFonts w:ascii="Arial" w:hAnsi="Arial" w:cs="Arial"/>
          <w:sz w:val="20"/>
          <w:szCs w:val="20"/>
        </w:rPr>
        <w:t>quando houver, pelos</w:t>
      </w:r>
      <w:r w:rsidR="00CC50F7" w:rsidRPr="003D10DC">
        <w:rPr>
          <w:rFonts w:ascii="Arial" w:hAnsi="Arial" w:cs="Arial"/>
          <w:sz w:val="20"/>
          <w:szCs w:val="20"/>
        </w:rPr>
        <w:t xml:space="preserve"> </w:t>
      </w:r>
      <w:r w:rsidRPr="003D10DC">
        <w:rPr>
          <w:rFonts w:ascii="Arial" w:hAnsi="Arial" w:cs="Arial"/>
          <w:sz w:val="20"/>
          <w:szCs w:val="20"/>
        </w:rPr>
        <w:t>voluntários da própria escola, buscando sempre reforçar e relembrar os conceitos e conhecimentos trabalhados</w:t>
      </w:r>
      <w:r w:rsidR="003D16AD">
        <w:rPr>
          <w:rFonts w:ascii="Arial" w:hAnsi="Arial" w:cs="Arial"/>
          <w:sz w:val="20"/>
          <w:szCs w:val="20"/>
        </w:rPr>
        <w:t xml:space="preserve"> em cada uma das brincadeiras</w:t>
      </w:r>
      <w:r w:rsidRPr="003D10DC">
        <w:rPr>
          <w:rFonts w:ascii="Arial" w:hAnsi="Arial" w:cs="Arial"/>
          <w:sz w:val="20"/>
          <w:szCs w:val="20"/>
        </w:rPr>
        <w:t>.</w:t>
      </w:r>
    </w:p>
    <w:p w:rsidR="00EB15B1" w:rsidRDefault="00EB15B1" w:rsidP="00875E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9D8" w:rsidRPr="003576A6" w:rsidRDefault="00D55FEE" w:rsidP="007204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Participação no Projeto Rondon</w:t>
      </w:r>
    </w:p>
    <w:p w:rsidR="00D55FEE" w:rsidRPr="00D55FEE" w:rsidRDefault="00D55FEE" w:rsidP="00D55F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FEE">
        <w:rPr>
          <w:rFonts w:ascii="Arial" w:hAnsi="Arial" w:cs="Arial"/>
          <w:sz w:val="20"/>
          <w:szCs w:val="20"/>
        </w:rPr>
        <w:t xml:space="preserve">O </w:t>
      </w:r>
      <w:r w:rsidRPr="00765425">
        <w:rPr>
          <w:rFonts w:ascii="Arial" w:hAnsi="Arial" w:cs="Arial"/>
          <w:b/>
          <w:sz w:val="20"/>
          <w:szCs w:val="20"/>
        </w:rPr>
        <w:t>Projeto Rondon</w:t>
      </w:r>
      <w:r w:rsidRPr="00D55FEE">
        <w:rPr>
          <w:rFonts w:ascii="Arial" w:hAnsi="Arial" w:cs="Arial"/>
          <w:sz w:val="20"/>
          <w:szCs w:val="20"/>
        </w:rPr>
        <w:t xml:space="preserve"> é uma ação do Governo Federal, coordenada pelo Ministério da Defesa, realizada com a participação de estudantes universitários voluntários. O objetivo da ação é contribuir para o desenvolvimento dos locais visitados, com atividades que promovam a divulgação de temas como sustentabilidade, cidadania e outros. </w:t>
      </w:r>
      <w:r>
        <w:rPr>
          <w:rFonts w:ascii="Arial" w:hAnsi="Arial" w:cs="Arial"/>
          <w:sz w:val="20"/>
          <w:szCs w:val="20"/>
        </w:rPr>
        <w:t>Em dezembro</w:t>
      </w:r>
      <w:r w:rsidRPr="00D55FEE">
        <w:rPr>
          <w:rFonts w:ascii="Arial" w:hAnsi="Arial" w:cs="Arial"/>
          <w:sz w:val="20"/>
          <w:szCs w:val="20"/>
        </w:rPr>
        <w:t xml:space="preserve"> de 2010 os jogos desenvolvidos e confeccionados no projeto de extensão </w:t>
      </w:r>
      <w:r>
        <w:rPr>
          <w:rFonts w:ascii="Arial" w:hAnsi="Arial" w:cs="Arial"/>
          <w:sz w:val="20"/>
          <w:szCs w:val="20"/>
        </w:rPr>
        <w:t>foram</w:t>
      </w:r>
      <w:r w:rsidRPr="00D55FEE">
        <w:rPr>
          <w:rFonts w:ascii="Arial" w:hAnsi="Arial" w:cs="Arial"/>
          <w:sz w:val="20"/>
          <w:szCs w:val="20"/>
        </w:rPr>
        <w:t xml:space="preserve"> disponibilizado</w:t>
      </w:r>
      <w:r>
        <w:rPr>
          <w:rFonts w:ascii="Arial" w:hAnsi="Arial" w:cs="Arial"/>
          <w:sz w:val="20"/>
          <w:szCs w:val="20"/>
        </w:rPr>
        <w:t>s</w:t>
      </w:r>
      <w:r w:rsidRPr="00D55FEE">
        <w:rPr>
          <w:rFonts w:ascii="Arial" w:hAnsi="Arial" w:cs="Arial"/>
          <w:sz w:val="20"/>
          <w:szCs w:val="20"/>
        </w:rPr>
        <w:t xml:space="preserve"> aos professores</w:t>
      </w:r>
      <w:r>
        <w:rPr>
          <w:rFonts w:ascii="Arial" w:hAnsi="Arial" w:cs="Arial"/>
          <w:sz w:val="20"/>
          <w:szCs w:val="20"/>
        </w:rPr>
        <w:t xml:space="preserve"> Antônio Luí</w:t>
      </w:r>
      <w:r w:rsidRPr="00D55FEE">
        <w:rPr>
          <w:rFonts w:ascii="Arial" w:hAnsi="Arial" w:cs="Arial"/>
          <w:sz w:val="20"/>
          <w:szCs w:val="20"/>
        </w:rPr>
        <w:t>s Albuquerque e Francisco de Assis G. da Silva</w:t>
      </w:r>
      <w:r>
        <w:rPr>
          <w:rFonts w:ascii="Arial" w:hAnsi="Arial" w:cs="Arial"/>
          <w:sz w:val="20"/>
          <w:szCs w:val="20"/>
        </w:rPr>
        <w:t xml:space="preserve"> do Centro de Tecnologia da UFPB e </w:t>
      </w:r>
      <w:proofErr w:type="gramStart"/>
      <w:r w:rsidR="001F0BC8">
        <w:rPr>
          <w:rFonts w:ascii="Arial" w:hAnsi="Arial" w:cs="Arial"/>
          <w:sz w:val="20"/>
          <w:szCs w:val="20"/>
        </w:rPr>
        <w:t>8</w:t>
      </w:r>
      <w:proofErr w:type="gramEnd"/>
      <w:r w:rsidRPr="00D55FEE">
        <w:rPr>
          <w:rFonts w:ascii="Arial" w:hAnsi="Arial" w:cs="Arial"/>
          <w:sz w:val="20"/>
          <w:szCs w:val="20"/>
        </w:rPr>
        <w:t xml:space="preserve"> alunos integrantes da equipe, para aplicação no Projeto Rondon </w:t>
      </w:r>
      <w:r w:rsidR="00811C11">
        <w:rPr>
          <w:rFonts w:ascii="Arial" w:hAnsi="Arial" w:cs="Arial"/>
          <w:sz w:val="20"/>
          <w:szCs w:val="20"/>
        </w:rPr>
        <w:t>2011</w:t>
      </w:r>
      <w:r w:rsidR="000A1E34">
        <w:rPr>
          <w:rFonts w:ascii="Arial" w:hAnsi="Arial" w:cs="Arial"/>
          <w:sz w:val="20"/>
          <w:szCs w:val="20"/>
        </w:rPr>
        <w:t>. A ação</w:t>
      </w:r>
      <w:r w:rsidR="00811C11">
        <w:rPr>
          <w:rFonts w:ascii="Arial" w:hAnsi="Arial" w:cs="Arial"/>
          <w:sz w:val="20"/>
          <w:szCs w:val="20"/>
        </w:rPr>
        <w:t xml:space="preserve"> foi real</w:t>
      </w:r>
      <w:r w:rsidR="000A1E34">
        <w:rPr>
          <w:rFonts w:ascii="Arial" w:hAnsi="Arial" w:cs="Arial"/>
          <w:sz w:val="20"/>
          <w:szCs w:val="20"/>
        </w:rPr>
        <w:t>izada</w:t>
      </w:r>
      <w:r w:rsidR="00811C11">
        <w:rPr>
          <w:rFonts w:ascii="Arial" w:hAnsi="Arial" w:cs="Arial"/>
          <w:sz w:val="20"/>
          <w:szCs w:val="20"/>
        </w:rPr>
        <w:t xml:space="preserve"> no mês</w:t>
      </w:r>
      <w:r w:rsidR="00EE3FE5">
        <w:rPr>
          <w:rFonts w:ascii="Arial" w:hAnsi="Arial" w:cs="Arial"/>
          <w:sz w:val="20"/>
          <w:szCs w:val="20"/>
        </w:rPr>
        <w:t xml:space="preserve"> de</w:t>
      </w:r>
      <w:r w:rsidR="00811C11" w:rsidRPr="00811C11">
        <w:rPr>
          <w:rFonts w:ascii="Arial" w:hAnsi="Arial" w:cs="Arial"/>
          <w:sz w:val="20"/>
          <w:szCs w:val="20"/>
        </w:rPr>
        <w:t xml:space="preserve"> </w:t>
      </w:r>
      <w:r w:rsidR="00811C11">
        <w:rPr>
          <w:rFonts w:ascii="Arial" w:hAnsi="Arial" w:cs="Arial"/>
          <w:sz w:val="20"/>
          <w:szCs w:val="20"/>
        </w:rPr>
        <w:t xml:space="preserve">janeiro </w:t>
      </w:r>
      <w:r w:rsidR="00811C11" w:rsidRPr="00D55FEE">
        <w:rPr>
          <w:rFonts w:ascii="Arial" w:hAnsi="Arial" w:cs="Arial"/>
          <w:sz w:val="20"/>
          <w:szCs w:val="20"/>
        </w:rPr>
        <w:t>no Piauí, na cidade de São Miguel do Tapuio denominada de Operação Zabelê</w:t>
      </w:r>
      <w:r w:rsidR="005001C4">
        <w:rPr>
          <w:rFonts w:ascii="Arial" w:hAnsi="Arial" w:cs="Arial"/>
          <w:sz w:val="20"/>
          <w:szCs w:val="20"/>
        </w:rPr>
        <w:t xml:space="preserve"> e aqui será feito um breve relato dessa nova experiência em uma realidade diferenciada, por se tratar de uma cidade carente em vários aspectos</w:t>
      </w:r>
      <w:r w:rsidR="00811C11">
        <w:rPr>
          <w:rFonts w:ascii="Arial" w:hAnsi="Arial" w:cs="Arial"/>
          <w:sz w:val="20"/>
          <w:szCs w:val="20"/>
        </w:rPr>
        <w:t>.</w:t>
      </w:r>
    </w:p>
    <w:p w:rsidR="009F7528" w:rsidRDefault="00765425" w:rsidP="00D55F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Foi em</w:t>
      </w:r>
      <w:r w:rsidR="005001C4">
        <w:rPr>
          <w:rFonts w:ascii="Arial" w:hAnsi="Arial" w:cs="Arial"/>
          <w:sz w:val="20"/>
          <w:szCs w:val="20"/>
        </w:rPr>
        <w:t xml:space="preserve"> uma escola local </w:t>
      </w:r>
      <w:r>
        <w:rPr>
          <w:rFonts w:ascii="Arial" w:hAnsi="Arial" w:cs="Arial"/>
          <w:sz w:val="20"/>
          <w:szCs w:val="20"/>
        </w:rPr>
        <w:t xml:space="preserve">da cidade que </w:t>
      </w:r>
      <w:r w:rsidR="005001C4">
        <w:rPr>
          <w:rFonts w:ascii="Arial" w:hAnsi="Arial" w:cs="Arial"/>
          <w:sz w:val="20"/>
          <w:szCs w:val="20"/>
        </w:rPr>
        <w:t xml:space="preserve">ocorreu </w:t>
      </w:r>
      <w:r>
        <w:rPr>
          <w:rFonts w:ascii="Arial" w:hAnsi="Arial" w:cs="Arial"/>
          <w:sz w:val="20"/>
          <w:szCs w:val="20"/>
        </w:rPr>
        <w:t xml:space="preserve">a aplicação do exercício </w:t>
      </w:r>
      <w:r w:rsidRPr="00EE11AC">
        <w:rPr>
          <w:rFonts w:ascii="Arial" w:hAnsi="Arial" w:cs="Arial"/>
          <w:sz w:val="20"/>
          <w:szCs w:val="20"/>
          <w:u w:val="single"/>
        </w:rPr>
        <w:t>caminho com dados</w:t>
      </w:r>
      <w:r w:rsidR="009769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 </w:t>
      </w:r>
      <w:r w:rsidR="005001C4">
        <w:rPr>
          <w:rFonts w:ascii="Arial" w:hAnsi="Arial" w:cs="Arial"/>
          <w:sz w:val="20"/>
          <w:szCs w:val="20"/>
        </w:rPr>
        <w:t>u</w:t>
      </w:r>
      <w:r w:rsidR="005001C4" w:rsidRPr="00D55FEE">
        <w:rPr>
          <w:rFonts w:ascii="Arial" w:hAnsi="Arial" w:cs="Arial"/>
          <w:sz w:val="20"/>
          <w:szCs w:val="20"/>
        </w:rPr>
        <w:t>ma ação conjunta com a equipe</w:t>
      </w:r>
      <w:r>
        <w:rPr>
          <w:rFonts w:ascii="Arial" w:hAnsi="Arial" w:cs="Arial"/>
          <w:sz w:val="20"/>
          <w:szCs w:val="20"/>
        </w:rPr>
        <w:t xml:space="preserve"> composta de estudantes do curso</w:t>
      </w:r>
      <w:r w:rsidR="005001C4" w:rsidRPr="00D55FEE">
        <w:rPr>
          <w:rFonts w:ascii="Arial" w:hAnsi="Arial" w:cs="Arial"/>
          <w:sz w:val="20"/>
          <w:szCs w:val="20"/>
        </w:rPr>
        <w:t xml:space="preserve"> de medicina</w:t>
      </w:r>
      <w:r>
        <w:rPr>
          <w:rFonts w:ascii="Arial" w:hAnsi="Arial" w:cs="Arial"/>
          <w:sz w:val="20"/>
          <w:szCs w:val="20"/>
        </w:rPr>
        <w:t xml:space="preserve"> da UFPB</w:t>
      </w:r>
      <w:r w:rsidR="005001C4">
        <w:rPr>
          <w:rFonts w:ascii="Arial" w:hAnsi="Arial" w:cs="Arial"/>
          <w:sz w:val="20"/>
          <w:szCs w:val="20"/>
        </w:rPr>
        <w:t xml:space="preserve">. </w:t>
      </w:r>
      <w:r w:rsidR="001F0BC8">
        <w:rPr>
          <w:rFonts w:ascii="Arial" w:hAnsi="Arial" w:cs="Arial"/>
          <w:sz w:val="20"/>
          <w:szCs w:val="20"/>
        </w:rPr>
        <w:t>As crianças foram dividida</w:t>
      </w:r>
      <w:r w:rsidR="00D55FEE" w:rsidRPr="00D55FEE">
        <w:rPr>
          <w:rFonts w:ascii="Arial" w:hAnsi="Arial" w:cs="Arial"/>
          <w:sz w:val="20"/>
          <w:szCs w:val="20"/>
        </w:rPr>
        <w:t xml:space="preserve">s em </w:t>
      </w:r>
      <w:proofErr w:type="gramStart"/>
      <w:r w:rsidR="00D55FEE" w:rsidRPr="00D55FEE">
        <w:rPr>
          <w:rFonts w:ascii="Arial" w:hAnsi="Arial" w:cs="Arial"/>
          <w:sz w:val="20"/>
          <w:szCs w:val="20"/>
        </w:rPr>
        <w:t>4</w:t>
      </w:r>
      <w:proofErr w:type="gramEnd"/>
      <w:r w:rsidR="00D55FEE" w:rsidRPr="00D55FEE">
        <w:rPr>
          <w:rFonts w:ascii="Arial" w:hAnsi="Arial" w:cs="Arial"/>
          <w:sz w:val="20"/>
          <w:szCs w:val="20"/>
        </w:rPr>
        <w:t xml:space="preserve"> equipes (uma de cada lado do tabuleiro) e um representante de cada equipe foi eleito. A cada rodada, um integrante diferente da equipe jogava o dado, e o pião representante andava as casas correspondentes, fazendo as leituras devidas. Ao fim do jogo, a equipe vencedora ganhou o dado</w:t>
      </w:r>
      <w:r w:rsidR="00CA1C04">
        <w:rPr>
          <w:rFonts w:ascii="Arial" w:hAnsi="Arial" w:cs="Arial"/>
          <w:sz w:val="20"/>
          <w:szCs w:val="20"/>
        </w:rPr>
        <w:t xml:space="preserve"> </w:t>
      </w:r>
      <w:r w:rsidR="00EE11AC">
        <w:rPr>
          <w:rFonts w:ascii="Arial" w:hAnsi="Arial" w:cs="Arial"/>
          <w:sz w:val="20"/>
          <w:szCs w:val="20"/>
        </w:rPr>
        <w:t xml:space="preserve">confeccionado </w:t>
      </w:r>
      <w:r w:rsidR="00CA1C04">
        <w:rPr>
          <w:rFonts w:ascii="Arial" w:hAnsi="Arial" w:cs="Arial"/>
          <w:sz w:val="20"/>
          <w:szCs w:val="20"/>
        </w:rPr>
        <w:t>(Fig. 06</w:t>
      </w:r>
      <w:r w:rsidR="009769EF">
        <w:rPr>
          <w:rFonts w:ascii="Arial" w:hAnsi="Arial" w:cs="Arial"/>
          <w:sz w:val="20"/>
          <w:szCs w:val="20"/>
        </w:rPr>
        <w:t xml:space="preserve"> e 07</w:t>
      </w:r>
      <w:r w:rsidR="00CA1C04">
        <w:rPr>
          <w:rFonts w:ascii="Arial" w:hAnsi="Arial" w:cs="Arial"/>
          <w:sz w:val="20"/>
          <w:szCs w:val="20"/>
        </w:rPr>
        <w:t>)</w:t>
      </w:r>
      <w:r w:rsidR="00D55FEE" w:rsidRPr="00D55FEE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9F7528" w:rsidRPr="00EC1BA2" w:rsidTr="009769EF">
        <w:trPr>
          <w:jc w:val="center"/>
        </w:trPr>
        <w:tc>
          <w:tcPr>
            <w:tcW w:w="4214" w:type="dxa"/>
          </w:tcPr>
          <w:p w:rsidR="009F7528" w:rsidRPr="00EC1BA2" w:rsidRDefault="00CA1C04" w:rsidP="00EC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lastRenderedPageBreak/>
              <w:t xml:space="preserve">  </w:t>
            </w:r>
            <w:r w:rsidR="00F56DB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270760" cy="1699260"/>
                  <wp:effectExtent l="0" t="0" r="0" b="0"/>
                  <wp:docPr id="6" name="Imagem 2" descr="DSC0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SC0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9F7528" w:rsidRPr="00EC1BA2" w:rsidRDefault="00F56DB6" w:rsidP="00EC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217420" cy="1684020"/>
                  <wp:effectExtent l="0" t="0" r="0" b="0"/>
                  <wp:docPr id="7" name="Imagem 4" descr="DSC0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SC0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C04" w:rsidRPr="00EC1BA2" w:rsidTr="009769EF">
        <w:trPr>
          <w:jc w:val="center"/>
        </w:trPr>
        <w:tc>
          <w:tcPr>
            <w:tcW w:w="8536" w:type="dxa"/>
            <w:gridSpan w:val="2"/>
          </w:tcPr>
          <w:p w:rsidR="00CA1C04" w:rsidRPr="00EC1BA2" w:rsidRDefault="00CA1C04" w:rsidP="00EA2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 xml:space="preserve">Figuras 06 e 07 - Aplicação do </w:t>
            </w:r>
            <w:r w:rsidR="00EA2ED6">
              <w:rPr>
                <w:rFonts w:ascii="Arial" w:hAnsi="Arial" w:cs="Arial"/>
                <w:sz w:val="20"/>
                <w:szCs w:val="20"/>
              </w:rPr>
              <w:t xml:space="preserve">1° exercício: </w:t>
            </w:r>
            <w:r w:rsidRPr="00EC1BA2">
              <w:rPr>
                <w:rFonts w:ascii="Arial" w:hAnsi="Arial" w:cs="Arial"/>
                <w:sz w:val="20"/>
                <w:szCs w:val="20"/>
              </w:rPr>
              <w:t xml:space="preserve">caminho </w:t>
            </w:r>
            <w:r w:rsidR="00EA2ED6">
              <w:rPr>
                <w:rFonts w:ascii="Arial" w:hAnsi="Arial" w:cs="Arial"/>
                <w:sz w:val="20"/>
                <w:szCs w:val="20"/>
              </w:rPr>
              <w:t>com</w:t>
            </w:r>
            <w:r w:rsidRPr="00EC1BA2">
              <w:rPr>
                <w:rFonts w:ascii="Arial" w:hAnsi="Arial" w:cs="Arial"/>
                <w:sz w:val="20"/>
                <w:szCs w:val="20"/>
              </w:rPr>
              <w:t xml:space="preserve"> dados.</w:t>
            </w:r>
          </w:p>
        </w:tc>
      </w:tr>
    </w:tbl>
    <w:p w:rsidR="009F7528" w:rsidRDefault="009F7528" w:rsidP="00EA2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69EF" w:rsidRDefault="009769EF" w:rsidP="009769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segundo</w:t>
      </w:r>
      <w:r w:rsidRPr="00D55F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exercício,</w:t>
      </w:r>
      <w:r w:rsidRPr="00D55F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Pr="00EE11AC">
        <w:rPr>
          <w:rFonts w:ascii="Arial" w:hAnsi="Arial" w:cs="Arial"/>
          <w:sz w:val="20"/>
          <w:szCs w:val="20"/>
          <w:u w:val="single"/>
        </w:rPr>
        <w:t>quebra-cabeça</w:t>
      </w:r>
      <w:r>
        <w:rPr>
          <w:rFonts w:ascii="Arial" w:hAnsi="Arial" w:cs="Arial"/>
          <w:sz w:val="20"/>
          <w:szCs w:val="20"/>
        </w:rPr>
        <w:t>,</w:t>
      </w:r>
      <w:r w:rsidRPr="00D55F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foi aplicado em um </w:t>
      </w:r>
      <w:r w:rsidRPr="00D55FEE">
        <w:rPr>
          <w:rFonts w:ascii="Arial" w:hAnsi="Arial" w:cs="Arial"/>
          <w:sz w:val="20"/>
          <w:szCs w:val="20"/>
        </w:rPr>
        <w:t>clube da cidade</w:t>
      </w:r>
      <w:r>
        <w:rPr>
          <w:rFonts w:ascii="Arial" w:hAnsi="Arial" w:cs="Arial"/>
          <w:sz w:val="20"/>
          <w:szCs w:val="20"/>
        </w:rPr>
        <w:t xml:space="preserve">, </w:t>
      </w:r>
      <w:r w:rsidRPr="00D55FEE">
        <w:rPr>
          <w:rFonts w:ascii="Arial" w:hAnsi="Arial" w:cs="Arial"/>
          <w:sz w:val="20"/>
          <w:szCs w:val="20"/>
        </w:rPr>
        <w:t xml:space="preserve">com discussões </w:t>
      </w:r>
      <w:r w:rsidRPr="009F7528">
        <w:rPr>
          <w:rFonts w:ascii="Arial" w:hAnsi="Arial" w:cs="Arial"/>
          <w:sz w:val="20"/>
          <w:szCs w:val="20"/>
        </w:rPr>
        <w:t>sobre o tema da brincadeira. Para isso, foi feito a contextualização dos assuntos a serem abordados de acordo com a realidade local, uma vez que se tratava de uma cidade carente, e o uso excessivo de eletrodomésticos, assim como o congest</w:t>
      </w:r>
      <w:r w:rsidR="007C16DE">
        <w:rPr>
          <w:rFonts w:ascii="Arial" w:hAnsi="Arial" w:cs="Arial"/>
          <w:sz w:val="20"/>
          <w:szCs w:val="20"/>
        </w:rPr>
        <w:t xml:space="preserve">ionamento do trânsito, não </w:t>
      </w:r>
      <w:proofErr w:type="gramStart"/>
      <w:r w:rsidR="007C16DE">
        <w:rPr>
          <w:rFonts w:ascii="Arial" w:hAnsi="Arial" w:cs="Arial"/>
          <w:sz w:val="20"/>
          <w:szCs w:val="20"/>
        </w:rPr>
        <w:t>faziam</w:t>
      </w:r>
      <w:proofErr w:type="gramEnd"/>
      <w:r w:rsidRPr="009F7528">
        <w:rPr>
          <w:rFonts w:ascii="Arial" w:hAnsi="Arial" w:cs="Arial"/>
          <w:sz w:val="20"/>
          <w:szCs w:val="20"/>
        </w:rPr>
        <w:t xml:space="preserve"> parte da realidade local</w:t>
      </w:r>
      <w:r>
        <w:rPr>
          <w:rFonts w:ascii="Arial" w:hAnsi="Arial" w:cs="Arial"/>
          <w:sz w:val="20"/>
          <w:szCs w:val="20"/>
        </w:rPr>
        <w:t xml:space="preserve"> (Fig. 08)</w:t>
      </w:r>
      <w:r w:rsidRPr="009F7528">
        <w:rPr>
          <w:rFonts w:ascii="Arial" w:hAnsi="Arial" w:cs="Arial"/>
          <w:sz w:val="20"/>
          <w:szCs w:val="20"/>
        </w:rPr>
        <w:t xml:space="preserve">. </w:t>
      </w:r>
    </w:p>
    <w:p w:rsidR="009769EF" w:rsidRDefault="009769EF" w:rsidP="009769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7528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terceiro exercício aplicado,</w:t>
      </w:r>
      <w:r w:rsidRPr="009F75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Pr="00EE11AC">
        <w:rPr>
          <w:rFonts w:ascii="Arial" w:hAnsi="Arial" w:cs="Arial"/>
          <w:sz w:val="20"/>
          <w:szCs w:val="20"/>
          <w:u w:val="single"/>
        </w:rPr>
        <w:t>jogo da memória</w:t>
      </w:r>
      <w:r w:rsidRPr="009F7528">
        <w:rPr>
          <w:rFonts w:ascii="Arial" w:hAnsi="Arial" w:cs="Arial"/>
          <w:sz w:val="20"/>
          <w:szCs w:val="20"/>
        </w:rPr>
        <w:t xml:space="preserve">, novamente houve a divisão </w:t>
      </w:r>
      <w:r>
        <w:rPr>
          <w:rFonts w:ascii="Arial" w:hAnsi="Arial" w:cs="Arial"/>
          <w:sz w:val="20"/>
          <w:szCs w:val="20"/>
        </w:rPr>
        <w:t>das crianças</w:t>
      </w:r>
      <w:r w:rsidRPr="009F7528">
        <w:rPr>
          <w:rFonts w:ascii="Arial" w:hAnsi="Arial" w:cs="Arial"/>
          <w:sz w:val="20"/>
          <w:szCs w:val="20"/>
        </w:rPr>
        <w:t xml:space="preserve"> em </w:t>
      </w:r>
      <w:proofErr w:type="gramStart"/>
      <w:r w:rsidRPr="009F7528">
        <w:rPr>
          <w:rFonts w:ascii="Arial" w:hAnsi="Arial" w:cs="Arial"/>
          <w:sz w:val="20"/>
          <w:szCs w:val="20"/>
        </w:rPr>
        <w:t>4</w:t>
      </w:r>
      <w:proofErr w:type="gramEnd"/>
      <w:r w:rsidRPr="009F7528">
        <w:rPr>
          <w:rFonts w:ascii="Arial" w:hAnsi="Arial" w:cs="Arial"/>
          <w:sz w:val="20"/>
          <w:szCs w:val="20"/>
        </w:rPr>
        <w:t xml:space="preserve"> equipes, e a cada rodada um integrante escolhia duas cartas a serem viradas. Quando o par era formado, o texto contido na carta era lido e discutido. Equipes que pontuavam tinham direito a jogar novamente</w:t>
      </w:r>
      <w:r>
        <w:rPr>
          <w:rFonts w:ascii="Arial" w:hAnsi="Arial" w:cs="Arial"/>
          <w:sz w:val="20"/>
          <w:szCs w:val="20"/>
        </w:rPr>
        <w:t xml:space="preserve"> (Fig. 09)</w:t>
      </w:r>
      <w:r w:rsidRPr="009F7528">
        <w:rPr>
          <w:rFonts w:ascii="Arial" w:hAnsi="Arial" w:cs="Arial"/>
          <w:sz w:val="20"/>
          <w:szCs w:val="20"/>
        </w:rPr>
        <w:t>.</w:t>
      </w:r>
      <w:r w:rsidRPr="002260D3">
        <w:rPr>
          <w:rFonts w:ascii="Arial" w:hAnsi="Arial" w:cs="Arial"/>
          <w:sz w:val="20"/>
          <w:szCs w:val="20"/>
        </w:rPr>
        <w:t xml:space="preserve"> </w:t>
      </w:r>
      <w:r w:rsidRPr="000B2F70">
        <w:rPr>
          <w:rFonts w:ascii="Arial" w:hAnsi="Arial" w:cs="Arial"/>
          <w:sz w:val="20"/>
          <w:szCs w:val="20"/>
        </w:rPr>
        <w:t xml:space="preserve">Em todas as aplicações realizadas </w:t>
      </w:r>
      <w:r w:rsidR="008514CE" w:rsidRPr="000B2F70">
        <w:rPr>
          <w:rFonts w:ascii="Arial" w:hAnsi="Arial" w:cs="Arial"/>
          <w:sz w:val="20"/>
          <w:szCs w:val="20"/>
        </w:rPr>
        <w:t xml:space="preserve">na cidade, </w:t>
      </w:r>
      <w:r w:rsidRPr="000B2F70">
        <w:rPr>
          <w:rFonts w:ascii="Arial" w:hAnsi="Arial" w:cs="Arial"/>
          <w:sz w:val="20"/>
          <w:szCs w:val="20"/>
        </w:rPr>
        <w:t>a euforia se fez presente entre as crianças, estas participando ativamente das atividades.</w:t>
      </w:r>
    </w:p>
    <w:p w:rsidR="007C16DE" w:rsidRDefault="007C16DE" w:rsidP="007C1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9769EF" w:rsidRPr="00EC1BA2" w:rsidTr="009769EF">
        <w:trPr>
          <w:jc w:val="center"/>
        </w:trPr>
        <w:tc>
          <w:tcPr>
            <w:tcW w:w="4214" w:type="dxa"/>
          </w:tcPr>
          <w:p w:rsidR="009769EF" w:rsidRPr="00EC1BA2" w:rsidRDefault="00F56DB6" w:rsidP="003419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676400" cy="1699260"/>
                  <wp:effectExtent l="0" t="0" r="0" b="0"/>
                  <wp:docPr id="8" name="Imagem 8" descr="DSCN1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N1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9769EF" w:rsidRPr="00EC1BA2" w:rsidRDefault="00F56DB6" w:rsidP="003419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247900" cy="1699260"/>
                  <wp:effectExtent l="0" t="0" r="0" b="0"/>
                  <wp:docPr id="9" name="Imagem 7" descr="DSCN1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SCN1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EF" w:rsidRPr="00EC1BA2" w:rsidTr="009769EF">
        <w:trPr>
          <w:jc w:val="center"/>
        </w:trPr>
        <w:tc>
          <w:tcPr>
            <w:tcW w:w="8536" w:type="dxa"/>
            <w:gridSpan w:val="2"/>
          </w:tcPr>
          <w:p w:rsidR="009769EF" w:rsidRPr="00EC1BA2" w:rsidRDefault="009769EF" w:rsidP="007C1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 xml:space="preserve">Figuras 08 e 09 - Aplicação do </w:t>
            </w:r>
            <w:r w:rsidR="007C16DE">
              <w:rPr>
                <w:rFonts w:ascii="Arial" w:hAnsi="Arial" w:cs="Arial"/>
                <w:sz w:val="20"/>
                <w:szCs w:val="20"/>
              </w:rPr>
              <w:t xml:space="preserve">2° e 3° exercícios: </w:t>
            </w:r>
            <w:r w:rsidRPr="00EC1BA2">
              <w:rPr>
                <w:rFonts w:ascii="Arial" w:hAnsi="Arial" w:cs="Arial"/>
                <w:sz w:val="20"/>
                <w:szCs w:val="20"/>
              </w:rPr>
              <w:t>q</w:t>
            </w:r>
            <w:r w:rsidR="007C16DE">
              <w:rPr>
                <w:rFonts w:ascii="Arial" w:hAnsi="Arial" w:cs="Arial"/>
                <w:sz w:val="20"/>
                <w:szCs w:val="20"/>
              </w:rPr>
              <w:t>uebra-</w:t>
            </w:r>
            <w:r w:rsidRPr="00EC1BA2">
              <w:rPr>
                <w:rFonts w:ascii="Arial" w:hAnsi="Arial" w:cs="Arial"/>
                <w:sz w:val="20"/>
                <w:szCs w:val="20"/>
              </w:rPr>
              <w:t>cabeça e jogo da memória.</w:t>
            </w:r>
          </w:p>
        </w:tc>
      </w:tr>
    </w:tbl>
    <w:p w:rsidR="009769EF" w:rsidRDefault="009769EF" w:rsidP="00384E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3A21" w:rsidRPr="00967861" w:rsidRDefault="00FE31E8" w:rsidP="00C53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</w:t>
      </w:r>
      <w:r w:rsidR="00967861" w:rsidRPr="000B2F70">
        <w:rPr>
          <w:rFonts w:ascii="Arial" w:hAnsi="Arial" w:cs="Arial"/>
          <w:b/>
          <w:sz w:val="20"/>
          <w:szCs w:val="20"/>
        </w:rPr>
        <w:t>plicações</w:t>
      </w:r>
      <w:r>
        <w:rPr>
          <w:rFonts w:ascii="Arial" w:hAnsi="Arial" w:cs="Arial"/>
          <w:b/>
          <w:sz w:val="20"/>
          <w:szCs w:val="20"/>
        </w:rPr>
        <w:t xml:space="preserve"> nas escolas da rede pública</w:t>
      </w:r>
    </w:p>
    <w:p w:rsidR="009F7528" w:rsidRDefault="00967861" w:rsidP="00D55F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691C">
        <w:rPr>
          <w:rFonts w:ascii="Arial" w:hAnsi="Arial" w:cs="Arial"/>
          <w:sz w:val="20"/>
          <w:szCs w:val="20"/>
        </w:rPr>
        <w:t xml:space="preserve">Em novembro de 2009 foi realizado </w:t>
      </w:r>
      <w:r>
        <w:rPr>
          <w:rFonts w:ascii="Arial" w:hAnsi="Arial" w:cs="Arial"/>
          <w:sz w:val="20"/>
          <w:szCs w:val="20"/>
        </w:rPr>
        <w:t>um</w:t>
      </w:r>
      <w:r w:rsidRPr="00CF691C">
        <w:rPr>
          <w:rFonts w:ascii="Arial" w:hAnsi="Arial" w:cs="Arial"/>
          <w:sz w:val="20"/>
          <w:szCs w:val="20"/>
        </w:rPr>
        <w:t xml:space="preserve"> projeto piloto</w:t>
      </w:r>
      <w:r>
        <w:rPr>
          <w:rFonts w:ascii="Arial" w:hAnsi="Arial" w:cs="Arial"/>
          <w:sz w:val="20"/>
          <w:szCs w:val="20"/>
        </w:rPr>
        <w:t>,</w:t>
      </w:r>
      <w:r w:rsidRPr="00CF691C">
        <w:rPr>
          <w:rFonts w:ascii="Arial" w:hAnsi="Arial" w:cs="Arial"/>
          <w:sz w:val="20"/>
          <w:szCs w:val="20"/>
        </w:rPr>
        <w:t xml:space="preserve"> na Escola Estadual de Ensino Fundamental e Médio Professora Maria </w:t>
      </w:r>
      <w:proofErr w:type="spellStart"/>
      <w:r w:rsidRPr="00CF691C">
        <w:rPr>
          <w:rFonts w:ascii="Arial" w:hAnsi="Arial" w:cs="Arial"/>
          <w:sz w:val="20"/>
          <w:szCs w:val="20"/>
        </w:rPr>
        <w:t>Jacy</w:t>
      </w:r>
      <w:proofErr w:type="spellEnd"/>
      <w:r w:rsidRPr="00CF691C">
        <w:rPr>
          <w:rFonts w:ascii="Arial" w:hAnsi="Arial" w:cs="Arial"/>
          <w:sz w:val="20"/>
          <w:szCs w:val="20"/>
        </w:rPr>
        <w:t xml:space="preserve"> da Costa, localizada na Rua Dráuzio Ferrer, no bairro de Mangabeira II, João Pessoa-Paraíba. </w:t>
      </w:r>
    </w:p>
    <w:p w:rsidR="00967861" w:rsidRDefault="00967861" w:rsidP="009678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691C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ano de </w:t>
      </w:r>
      <w:r w:rsidRPr="00CF691C">
        <w:rPr>
          <w:rFonts w:ascii="Arial" w:hAnsi="Arial" w:cs="Arial"/>
          <w:sz w:val="20"/>
          <w:szCs w:val="20"/>
        </w:rPr>
        <w:t>2010, os exercícios</w:t>
      </w:r>
      <w:r>
        <w:rPr>
          <w:rFonts w:ascii="Arial" w:hAnsi="Arial" w:cs="Arial"/>
          <w:sz w:val="20"/>
          <w:szCs w:val="20"/>
        </w:rPr>
        <w:t xml:space="preserve"> foram</w:t>
      </w:r>
      <w:r w:rsidRPr="00CF69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CF691C">
        <w:rPr>
          <w:rFonts w:ascii="Arial" w:hAnsi="Arial" w:cs="Arial"/>
          <w:sz w:val="20"/>
          <w:szCs w:val="20"/>
        </w:rPr>
        <w:t xml:space="preserve">plicados </w:t>
      </w:r>
      <w:r w:rsidRPr="00D23074">
        <w:rPr>
          <w:rFonts w:ascii="Arial" w:hAnsi="Arial" w:cs="Arial"/>
          <w:sz w:val="20"/>
          <w:szCs w:val="20"/>
        </w:rPr>
        <w:t xml:space="preserve">em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 w:rsidRPr="00D23074">
        <w:rPr>
          <w:rFonts w:ascii="Arial" w:hAnsi="Arial" w:cs="Arial"/>
          <w:sz w:val="20"/>
          <w:szCs w:val="20"/>
        </w:rPr>
        <w:t xml:space="preserve"> escolas da rede pública</w:t>
      </w:r>
      <w:r>
        <w:rPr>
          <w:rFonts w:ascii="Arial" w:hAnsi="Arial" w:cs="Arial"/>
          <w:sz w:val="20"/>
          <w:szCs w:val="20"/>
        </w:rPr>
        <w:t xml:space="preserve">: </w:t>
      </w:r>
      <w:r w:rsidRPr="00292571">
        <w:rPr>
          <w:rFonts w:ascii="Arial" w:hAnsi="Arial" w:cs="Arial"/>
          <w:sz w:val="20"/>
          <w:szCs w:val="20"/>
        </w:rPr>
        <w:t>Escola Municipal de Ensino Fundamental Maria do Carmo da Silveira Lima</w:t>
      </w:r>
      <w:r>
        <w:rPr>
          <w:rFonts w:ascii="Arial" w:hAnsi="Arial" w:cs="Arial"/>
          <w:sz w:val="20"/>
          <w:szCs w:val="20"/>
        </w:rPr>
        <w:t xml:space="preserve">, </w:t>
      </w:r>
      <w:r w:rsidRPr="00292571">
        <w:rPr>
          <w:rFonts w:ascii="Arial" w:hAnsi="Arial" w:cs="Arial"/>
          <w:sz w:val="20"/>
          <w:szCs w:val="20"/>
        </w:rPr>
        <w:t>Bayeux</w:t>
      </w:r>
      <w:r>
        <w:rPr>
          <w:rFonts w:ascii="Arial" w:hAnsi="Arial" w:cs="Arial"/>
          <w:sz w:val="20"/>
          <w:szCs w:val="20"/>
        </w:rPr>
        <w:t xml:space="preserve"> (inserido no programa </w:t>
      </w:r>
      <w:proofErr w:type="spellStart"/>
      <w:r>
        <w:rPr>
          <w:rFonts w:ascii="Arial" w:hAnsi="Arial" w:cs="Arial"/>
          <w:sz w:val="20"/>
          <w:szCs w:val="20"/>
        </w:rPr>
        <w:t>Energisa</w:t>
      </w:r>
      <w:proofErr w:type="spellEnd"/>
      <w:r>
        <w:rPr>
          <w:rFonts w:ascii="Arial" w:hAnsi="Arial" w:cs="Arial"/>
          <w:sz w:val="20"/>
          <w:szCs w:val="20"/>
        </w:rPr>
        <w:t xml:space="preserve"> Comunidades); </w:t>
      </w:r>
      <w:r w:rsidRPr="00292571">
        <w:rPr>
          <w:rFonts w:ascii="Arial" w:hAnsi="Arial" w:cs="Arial"/>
          <w:sz w:val="20"/>
          <w:szCs w:val="20"/>
        </w:rPr>
        <w:t xml:space="preserve">Escola Municipal de Ensino Fundamental </w:t>
      </w:r>
      <w:proofErr w:type="spellStart"/>
      <w:r w:rsidRPr="00292571">
        <w:rPr>
          <w:rFonts w:ascii="Arial" w:hAnsi="Arial" w:cs="Arial"/>
          <w:sz w:val="20"/>
          <w:szCs w:val="20"/>
        </w:rPr>
        <w:t>Aruanda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A34696">
        <w:rPr>
          <w:rFonts w:ascii="Arial" w:hAnsi="Arial" w:cs="Arial"/>
          <w:sz w:val="20"/>
          <w:szCs w:val="20"/>
        </w:rPr>
        <w:t>Escola Estadual Dom Carlos Coelho</w:t>
      </w:r>
      <w:r>
        <w:rPr>
          <w:rFonts w:ascii="Arial" w:hAnsi="Arial" w:cs="Arial"/>
          <w:sz w:val="20"/>
          <w:szCs w:val="20"/>
        </w:rPr>
        <w:t xml:space="preserve"> e</w:t>
      </w:r>
      <w:r w:rsidRPr="00A34696">
        <w:rPr>
          <w:rFonts w:ascii="Arial" w:hAnsi="Arial" w:cs="Arial"/>
          <w:sz w:val="20"/>
          <w:szCs w:val="20"/>
        </w:rPr>
        <w:t xml:space="preserve"> Escola Municipal Olívio Ribeiro Campos</w:t>
      </w:r>
      <w:r w:rsidR="00FE31E8">
        <w:rPr>
          <w:rFonts w:ascii="Arial" w:hAnsi="Arial" w:cs="Arial"/>
          <w:sz w:val="20"/>
          <w:szCs w:val="20"/>
        </w:rPr>
        <w:t xml:space="preserve">, em João Pessoa. </w:t>
      </w:r>
      <w:r>
        <w:rPr>
          <w:rFonts w:ascii="Arial" w:hAnsi="Arial" w:cs="Arial"/>
          <w:sz w:val="20"/>
          <w:szCs w:val="20"/>
        </w:rPr>
        <w:t xml:space="preserve">As aplicações ocorreram em um ou dois dias. Em média 20 alunos participaram de cada aplicação. </w:t>
      </w:r>
    </w:p>
    <w:p w:rsidR="002D2496" w:rsidRDefault="002D2496" w:rsidP="009678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Neste ano, 2011, até o presente momento os exercícios foram aplicados em 15 turmas de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escolas da rede pública municipal, atendendo a mais de 300 alunos (Tabela 01).</w:t>
      </w:r>
      <w:r w:rsidR="00EC1BA2">
        <w:rPr>
          <w:rFonts w:ascii="Arial" w:hAnsi="Arial" w:cs="Arial"/>
          <w:sz w:val="20"/>
          <w:szCs w:val="20"/>
        </w:rPr>
        <w:t xml:space="preserve"> </w:t>
      </w:r>
      <w:r w:rsidR="001A0B3B">
        <w:rPr>
          <w:rFonts w:ascii="Arial" w:hAnsi="Arial" w:cs="Arial"/>
          <w:sz w:val="20"/>
          <w:szCs w:val="20"/>
        </w:rPr>
        <w:t xml:space="preserve">As turmas eram </w:t>
      </w:r>
      <w:r w:rsidR="009F291B">
        <w:rPr>
          <w:rFonts w:ascii="Arial" w:hAnsi="Arial" w:cs="Arial"/>
          <w:sz w:val="20"/>
          <w:szCs w:val="20"/>
        </w:rPr>
        <w:t xml:space="preserve">sempre </w:t>
      </w:r>
      <w:r w:rsidR="001A0B3B">
        <w:rPr>
          <w:rFonts w:ascii="Arial" w:hAnsi="Arial" w:cs="Arial"/>
          <w:sz w:val="20"/>
          <w:szCs w:val="20"/>
        </w:rPr>
        <w:t>do 3° ou 4° anos do Ensino Fundamental e e</w:t>
      </w:r>
      <w:r w:rsidR="00EC1BA2">
        <w:rPr>
          <w:rFonts w:ascii="Arial" w:hAnsi="Arial" w:cs="Arial"/>
          <w:sz w:val="20"/>
          <w:szCs w:val="20"/>
        </w:rPr>
        <w:t xml:space="preserve">m média </w:t>
      </w:r>
      <w:r w:rsidR="001A0B3B">
        <w:rPr>
          <w:rFonts w:ascii="Arial" w:hAnsi="Arial" w:cs="Arial"/>
          <w:sz w:val="20"/>
          <w:szCs w:val="20"/>
        </w:rPr>
        <w:t xml:space="preserve">possuíam </w:t>
      </w:r>
      <w:r w:rsidR="00EC1BA2">
        <w:rPr>
          <w:rFonts w:ascii="Arial" w:hAnsi="Arial" w:cs="Arial"/>
          <w:sz w:val="20"/>
          <w:szCs w:val="20"/>
        </w:rPr>
        <w:t>23 alunos (no mínimo 16 e no máximo 33 alunos).</w:t>
      </w:r>
    </w:p>
    <w:p w:rsidR="00967861" w:rsidRDefault="00967861" w:rsidP="00851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FEE" w:rsidRDefault="00485C13" w:rsidP="001B65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01 </w:t>
      </w:r>
      <w:r w:rsidR="001B65B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65B3">
        <w:rPr>
          <w:rFonts w:ascii="Arial" w:hAnsi="Arial" w:cs="Arial"/>
          <w:sz w:val="20"/>
          <w:szCs w:val="20"/>
        </w:rPr>
        <w:t>Relação das escolas e número de alunos participantes dos exercícios em 2011.</w:t>
      </w:r>
    </w:p>
    <w:tbl>
      <w:tblPr>
        <w:tblW w:w="0" w:type="auto"/>
        <w:jc w:val="center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1"/>
        <w:gridCol w:w="1701"/>
        <w:gridCol w:w="1560"/>
        <w:gridCol w:w="1880"/>
      </w:tblGrid>
      <w:tr w:rsidR="00485C13" w:rsidRPr="00EC1BA2" w:rsidTr="00EC1BA2">
        <w:trPr>
          <w:jc w:val="center"/>
        </w:trPr>
        <w:tc>
          <w:tcPr>
            <w:tcW w:w="34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20" w:color="auto" w:fill="auto"/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Quantidade de turmas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pct20" w:color="auto" w:fill="auto"/>
          </w:tcPr>
          <w:p w:rsidR="00485C13" w:rsidRPr="00EC1BA2" w:rsidRDefault="009C5714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Número de a</w:t>
            </w:r>
            <w:r w:rsidR="00485C13" w:rsidRPr="00EC1BA2">
              <w:rPr>
                <w:rFonts w:ascii="Arial" w:hAnsi="Arial" w:cs="Arial"/>
                <w:b/>
                <w:sz w:val="20"/>
                <w:szCs w:val="20"/>
              </w:rPr>
              <w:t xml:space="preserve">lunos </w:t>
            </w:r>
          </w:p>
        </w:tc>
      </w:tr>
      <w:tr w:rsidR="00485C13" w:rsidRPr="00EC1BA2" w:rsidTr="00EC1BA2">
        <w:trPr>
          <w:jc w:val="center"/>
        </w:trPr>
        <w:tc>
          <w:tcPr>
            <w:tcW w:w="3441" w:type="dxa"/>
            <w:tcBorders>
              <w:top w:val="single" w:sz="12" w:space="0" w:color="000000"/>
              <w:left w:val="nil"/>
            </w:tcBorders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Escola Mun</w:t>
            </w:r>
            <w:r w:rsidR="000B24BF">
              <w:rPr>
                <w:rFonts w:ascii="Arial" w:hAnsi="Arial" w:cs="Arial"/>
                <w:sz w:val="20"/>
                <w:szCs w:val="20"/>
              </w:rPr>
              <w:t>icipal</w:t>
            </w:r>
            <w:r w:rsidRPr="00EC1BA2">
              <w:rPr>
                <w:rFonts w:ascii="Arial" w:hAnsi="Arial" w:cs="Arial"/>
                <w:sz w:val="20"/>
                <w:szCs w:val="20"/>
              </w:rPr>
              <w:t xml:space="preserve"> Hugo Moura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85C13" w:rsidRPr="00EC1BA2" w:rsidRDefault="009F291B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Treze</w:t>
            </w:r>
            <w:r w:rsidR="00485C13" w:rsidRPr="00EC1BA2">
              <w:rPr>
                <w:rFonts w:ascii="Arial" w:hAnsi="Arial" w:cs="Arial"/>
                <w:sz w:val="20"/>
                <w:szCs w:val="20"/>
              </w:rPr>
              <w:t xml:space="preserve"> de maio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BA2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80" w:type="dxa"/>
            <w:tcBorders>
              <w:top w:val="single" w:sz="12" w:space="0" w:color="000000"/>
              <w:right w:val="nil"/>
            </w:tcBorders>
          </w:tcPr>
          <w:p w:rsidR="00485C13" w:rsidRPr="00EC1BA2" w:rsidRDefault="00380937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485C13" w:rsidRPr="00EC1BA2" w:rsidTr="00EC1BA2">
        <w:trPr>
          <w:jc w:val="center"/>
        </w:trPr>
        <w:tc>
          <w:tcPr>
            <w:tcW w:w="3441" w:type="dxa"/>
            <w:tcBorders>
              <w:left w:val="nil"/>
            </w:tcBorders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 xml:space="preserve">Escola Municipal </w:t>
            </w:r>
            <w:proofErr w:type="spellStart"/>
            <w:r w:rsidRPr="00EC1BA2">
              <w:rPr>
                <w:rFonts w:ascii="Arial" w:hAnsi="Arial" w:cs="Arial"/>
                <w:sz w:val="20"/>
                <w:szCs w:val="20"/>
              </w:rPr>
              <w:t>Aruanda</w:t>
            </w:r>
            <w:proofErr w:type="spellEnd"/>
          </w:p>
        </w:tc>
        <w:tc>
          <w:tcPr>
            <w:tcW w:w="1701" w:type="dxa"/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Bancários</w:t>
            </w:r>
          </w:p>
        </w:tc>
        <w:tc>
          <w:tcPr>
            <w:tcW w:w="1560" w:type="dxa"/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BA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0" w:type="dxa"/>
            <w:tcBorders>
              <w:right w:val="nil"/>
            </w:tcBorders>
          </w:tcPr>
          <w:p w:rsidR="00485C13" w:rsidRPr="00EC1BA2" w:rsidRDefault="00380937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85C13" w:rsidRPr="00EC1BA2" w:rsidTr="00EC1BA2">
        <w:trPr>
          <w:jc w:val="center"/>
        </w:trPr>
        <w:tc>
          <w:tcPr>
            <w:tcW w:w="3441" w:type="dxa"/>
            <w:tcBorders>
              <w:left w:val="nil"/>
            </w:tcBorders>
          </w:tcPr>
          <w:p w:rsidR="00485C13" w:rsidRPr="00EC1BA2" w:rsidRDefault="00485C13" w:rsidP="00C3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0417">
              <w:rPr>
                <w:rFonts w:ascii="Arial" w:hAnsi="Arial" w:cs="Arial"/>
              </w:rPr>
              <w:t xml:space="preserve">EEFM </w:t>
            </w:r>
            <w:r w:rsidR="00C358F2" w:rsidRPr="00EC0417">
              <w:rPr>
                <w:rFonts w:ascii="Arial" w:hAnsi="Arial" w:cs="Arial"/>
              </w:rPr>
              <w:t xml:space="preserve">Jornalista Luiz A. </w:t>
            </w:r>
            <w:r w:rsidRPr="00EC0417">
              <w:rPr>
                <w:rFonts w:ascii="Arial" w:hAnsi="Arial" w:cs="Arial"/>
              </w:rPr>
              <w:t>Crispim</w:t>
            </w:r>
          </w:p>
        </w:tc>
        <w:tc>
          <w:tcPr>
            <w:tcW w:w="1701" w:type="dxa"/>
          </w:tcPr>
          <w:p w:rsidR="00485C13" w:rsidRPr="00EC1BA2" w:rsidRDefault="001A0B3B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  <w:r w:rsidR="00485C13" w:rsidRPr="00EC1BA2">
              <w:rPr>
                <w:rFonts w:ascii="Arial" w:hAnsi="Arial" w:cs="Arial"/>
                <w:sz w:val="20"/>
                <w:szCs w:val="20"/>
              </w:rPr>
              <w:t xml:space="preserve"> dos Ipês</w:t>
            </w:r>
          </w:p>
        </w:tc>
        <w:tc>
          <w:tcPr>
            <w:tcW w:w="1560" w:type="dxa"/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BA2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80" w:type="dxa"/>
            <w:tcBorders>
              <w:right w:val="nil"/>
            </w:tcBorders>
          </w:tcPr>
          <w:p w:rsidR="00485C13" w:rsidRPr="00EC1BA2" w:rsidRDefault="00380937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485C13" w:rsidRPr="00EC1BA2" w:rsidTr="00EC1BA2">
        <w:trPr>
          <w:jc w:val="center"/>
        </w:trPr>
        <w:tc>
          <w:tcPr>
            <w:tcW w:w="3441" w:type="dxa"/>
            <w:tcBorders>
              <w:left w:val="nil"/>
              <w:bottom w:val="single" w:sz="12" w:space="0" w:color="000000"/>
            </w:tcBorders>
          </w:tcPr>
          <w:p w:rsidR="00485C13" w:rsidRPr="00EC1BA2" w:rsidRDefault="00A93D8C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Escola Mun</w:t>
            </w:r>
            <w:r w:rsidR="000B24BF">
              <w:rPr>
                <w:rFonts w:ascii="Arial" w:hAnsi="Arial" w:cs="Arial"/>
                <w:sz w:val="20"/>
                <w:szCs w:val="20"/>
              </w:rPr>
              <w:t>icipal</w:t>
            </w:r>
            <w:r w:rsidR="00485C13" w:rsidRPr="00EC1BA2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1017ED" w:rsidRPr="00EC1BA2">
              <w:rPr>
                <w:rFonts w:ascii="Arial" w:hAnsi="Arial" w:cs="Arial"/>
                <w:sz w:val="20"/>
                <w:szCs w:val="20"/>
              </w:rPr>
              <w:t>n</w:t>
            </w:r>
            <w:r w:rsidR="00485C13" w:rsidRPr="00EC1BA2">
              <w:rPr>
                <w:rFonts w:ascii="Arial" w:hAnsi="Arial" w:cs="Arial"/>
                <w:sz w:val="20"/>
                <w:szCs w:val="20"/>
              </w:rPr>
              <w:t>. Rui Carneiro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Mandacaru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485C13" w:rsidRPr="00EC1BA2" w:rsidRDefault="00485C13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BA2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80" w:type="dxa"/>
            <w:tcBorders>
              <w:bottom w:val="single" w:sz="12" w:space="0" w:color="000000"/>
              <w:right w:val="nil"/>
            </w:tcBorders>
          </w:tcPr>
          <w:p w:rsidR="00485C13" w:rsidRPr="00EC1BA2" w:rsidRDefault="00380937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A93D8C" w:rsidRPr="00EC1BA2" w:rsidTr="00EC1BA2">
        <w:trPr>
          <w:jc w:val="center"/>
        </w:trPr>
        <w:tc>
          <w:tcPr>
            <w:tcW w:w="34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93D8C" w:rsidRPr="00EC1BA2" w:rsidRDefault="00A93D8C" w:rsidP="0038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</w:tcPr>
          <w:p w:rsidR="00A93D8C" w:rsidRPr="00EC1BA2" w:rsidRDefault="00A93D8C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</w:tcPr>
          <w:p w:rsidR="00A93D8C" w:rsidRPr="00EC1BA2" w:rsidRDefault="00A93D8C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pct15" w:color="auto" w:fill="auto"/>
          </w:tcPr>
          <w:p w:rsidR="00A93D8C" w:rsidRPr="00EC1BA2" w:rsidRDefault="00A93D8C" w:rsidP="0038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BA2"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</w:tr>
    </w:tbl>
    <w:p w:rsidR="00485C13" w:rsidRDefault="00485C13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7185" w:rsidRDefault="00D17E07" w:rsidP="008943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444">
        <w:rPr>
          <w:rFonts w:ascii="Arial" w:hAnsi="Arial" w:cs="Arial"/>
          <w:sz w:val="20"/>
          <w:szCs w:val="20"/>
        </w:rPr>
        <w:t>As aplicações</w:t>
      </w:r>
      <w:r w:rsidR="000341D3" w:rsidRPr="00E20444">
        <w:rPr>
          <w:rFonts w:ascii="Arial" w:hAnsi="Arial" w:cs="Arial"/>
          <w:sz w:val="20"/>
          <w:szCs w:val="20"/>
        </w:rPr>
        <w:t xml:space="preserve"> ocorre</w:t>
      </w:r>
      <w:r w:rsidRPr="00E20444">
        <w:rPr>
          <w:rFonts w:ascii="Arial" w:hAnsi="Arial" w:cs="Arial"/>
          <w:sz w:val="20"/>
          <w:szCs w:val="20"/>
        </w:rPr>
        <w:t>ram</w:t>
      </w:r>
      <w:r w:rsidR="000341D3" w:rsidRPr="00E20444">
        <w:rPr>
          <w:rFonts w:ascii="Arial" w:hAnsi="Arial" w:cs="Arial"/>
          <w:sz w:val="20"/>
          <w:szCs w:val="20"/>
        </w:rPr>
        <w:t xml:space="preserve"> entre os dias </w:t>
      </w:r>
      <w:r w:rsidR="00E20444" w:rsidRPr="00E20444">
        <w:rPr>
          <w:rFonts w:ascii="Arial" w:hAnsi="Arial" w:cs="Arial"/>
          <w:sz w:val="20"/>
          <w:szCs w:val="20"/>
        </w:rPr>
        <w:t>22</w:t>
      </w:r>
      <w:r w:rsidR="000341D3" w:rsidRPr="00E20444">
        <w:rPr>
          <w:rFonts w:ascii="Arial" w:hAnsi="Arial" w:cs="Arial"/>
          <w:sz w:val="20"/>
          <w:szCs w:val="20"/>
        </w:rPr>
        <w:t>/07 e 29/08</w:t>
      </w:r>
      <w:r w:rsidRPr="00E20444">
        <w:rPr>
          <w:rFonts w:ascii="Arial" w:hAnsi="Arial" w:cs="Arial"/>
          <w:sz w:val="20"/>
          <w:szCs w:val="20"/>
        </w:rPr>
        <w:t xml:space="preserve"> </w:t>
      </w:r>
      <w:r w:rsidR="00E20444">
        <w:rPr>
          <w:rFonts w:ascii="Arial" w:hAnsi="Arial" w:cs="Arial"/>
          <w:sz w:val="20"/>
          <w:szCs w:val="20"/>
        </w:rPr>
        <w:t>após contato com a diretoria da</w:t>
      </w:r>
      <w:r w:rsidR="00732663">
        <w:rPr>
          <w:rFonts w:ascii="Arial" w:hAnsi="Arial" w:cs="Arial"/>
          <w:sz w:val="20"/>
          <w:szCs w:val="20"/>
        </w:rPr>
        <w:t>s</w:t>
      </w:r>
      <w:r w:rsidR="00E20444">
        <w:rPr>
          <w:rFonts w:ascii="Arial" w:hAnsi="Arial" w:cs="Arial"/>
          <w:sz w:val="20"/>
          <w:szCs w:val="20"/>
        </w:rPr>
        <w:t xml:space="preserve"> escola</w:t>
      </w:r>
      <w:r w:rsidR="00732663">
        <w:rPr>
          <w:rFonts w:ascii="Arial" w:hAnsi="Arial" w:cs="Arial"/>
          <w:sz w:val="20"/>
          <w:szCs w:val="20"/>
        </w:rPr>
        <w:t>s</w:t>
      </w:r>
      <w:r w:rsidR="00E20444">
        <w:rPr>
          <w:rFonts w:ascii="Arial" w:hAnsi="Arial" w:cs="Arial"/>
          <w:sz w:val="20"/>
          <w:szCs w:val="20"/>
        </w:rPr>
        <w:t xml:space="preserve"> e prévio agendamento</w:t>
      </w:r>
      <w:r w:rsidR="00F51A96">
        <w:rPr>
          <w:rFonts w:ascii="Arial" w:hAnsi="Arial" w:cs="Arial"/>
          <w:sz w:val="20"/>
          <w:szCs w:val="20"/>
        </w:rPr>
        <w:t>; a maioria (12</w:t>
      </w:r>
      <w:r w:rsidR="00EC0417">
        <w:rPr>
          <w:rFonts w:ascii="Arial" w:hAnsi="Arial" w:cs="Arial"/>
          <w:sz w:val="20"/>
          <w:szCs w:val="20"/>
        </w:rPr>
        <w:t xml:space="preserve"> turmas</w:t>
      </w:r>
      <w:r w:rsidR="00F51A96">
        <w:rPr>
          <w:rFonts w:ascii="Arial" w:hAnsi="Arial" w:cs="Arial"/>
          <w:sz w:val="20"/>
          <w:szCs w:val="20"/>
        </w:rPr>
        <w:t xml:space="preserve">) realizou-se </w:t>
      </w:r>
      <w:r w:rsidR="00F51A96" w:rsidRPr="00E20444">
        <w:rPr>
          <w:rFonts w:ascii="Arial" w:hAnsi="Arial" w:cs="Arial"/>
          <w:sz w:val="20"/>
          <w:szCs w:val="20"/>
        </w:rPr>
        <w:t xml:space="preserve">no turno matutino, e apenas </w:t>
      </w:r>
      <w:proofErr w:type="gramStart"/>
      <w:r w:rsidR="00F51A96" w:rsidRPr="00E20444">
        <w:rPr>
          <w:rFonts w:ascii="Arial" w:hAnsi="Arial" w:cs="Arial"/>
          <w:sz w:val="20"/>
          <w:szCs w:val="20"/>
        </w:rPr>
        <w:t>3</w:t>
      </w:r>
      <w:proofErr w:type="gramEnd"/>
      <w:r w:rsidR="00F51A96" w:rsidRPr="00E20444">
        <w:rPr>
          <w:rFonts w:ascii="Arial" w:hAnsi="Arial" w:cs="Arial"/>
          <w:sz w:val="20"/>
          <w:szCs w:val="20"/>
        </w:rPr>
        <w:t xml:space="preserve"> no turno vespertino</w:t>
      </w:r>
      <w:r w:rsidR="00F51A96">
        <w:rPr>
          <w:rFonts w:ascii="Arial" w:hAnsi="Arial" w:cs="Arial"/>
          <w:sz w:val="20"/>
          <w:szCs w:val="20"/>
        </w:rPr>
        <w:t xml:space="preserve"> (</w:t>
      </w:r>
      <w:r w:rsidR="00732663">
        <w:rPr>
          <w:rFonts w:ascii="Arial" w:hAnsi="Arial" w:cs="Arial"/>
          <w:sz w:val="20"/>
          <w:szCs w:val="20"/>
        </w:rPr>
        <w:t>tod</w:t>
      </w:r>
      <w:r w:rsidR="00F51A96">
        <w:rPr>
          <w:rFonts w:ascii="Arial" w:hAnsi="Arial" w:cs="Arial"/>
          <w:sz w:val="20"/>
          <w:szCs w:val="20"/>
        </w:rPr>
        <w:t xml:space="preserve">as da Escola </w:t>
      </w:r>
      <w:r w:rsidR="00C358F2">
        <w:rPr>
          <w:rFonts w:ascii="Arial" w:hAnsi="Arial" w:cs="Arial"/>
          <w:sz w:val="20"/>
          <w:szCs w:val="20"/>
        </w:rPr>
        <w:t>Luiz Augusto</w:t>
      </w:r>
      <w:r w:rsidR="00F51A96">
        <w:rPr>
          <w:rFonts w:ascii="Arial" w:hAnsi="Arial" w:cs="Arial"/>
          <w:sz w:val="20"/>
          <w:szCs w:val="20"/>
        </w:rPr>
        <w:t xml:space="preserve"> Crispim). Em todas as aplicações havia a presença da</w:t>
      </w:r>
      <w:r w:rsidR="00E20444">
        <w:rPr>
          <w:rFonts w:ascii="Arial" w:hAnsi="Arial" w:cs="Arial"/>
          <w:sz w:val="20"/>
          <w:szCs w:val="20"/>
        </w:rPr>
        <w:t xml:space="preserve"> bolsista e uma das</w:t>
      </w:r>
      <w:r w:rsidR="00732663">
        <w:rPr>
          <w:rFonts w:ascii="Arial" w:hAnsi="Arial" w:cs="Arial"/>
          <w:sz w:val="20"/>
          <w:szCs w:val="20"/>
        </w:rPr>
        <w:t xml:space="preserve"> duas</w:t>
      </w:r>
      <w:r w:rsidR="00E20444">
        <w:rPr>
          <w:rFonts w:ascii="Arial" w:hAnsi="Arial" w:cs="Arial"/>
          <w:sz w:val="20"/>
          <w:szCs w:val="20"/>
        </w:rPr>
        <w:t xml:space="preserve"> voluntárias do projeto,</w:t>
      </w:r>
      <w:r w:rsidR="00F51A96">
        <w:rPr>
          <w:rFonts w:ascii="Arial" w:hAnsi="Arial" w:cs="Arial"/>
          <w:sz w:val="20"/>
          <w:szCs w:val="20"/>
        </w:rPr>
        <w:t xml:space="preserve"> além da professora responsável pela turma.</w:t>
      </w:r>
      <w:r w:rsidR="004E3062" w:rsidRPr="004E3062">
        <w:rPr>
          <w:rFonts w:ascii="Arial" w:hAnsi="Arial" w:cs="Arial"/>
          <w:color w:val="FF0000"/>
          <w:sz w:val="20"/>
          <w:szCs w:val="20"/>
        </w:rPr>
        <w:t xml:space="preserve"> </w:t>
      </w:r>
      <w:r w:rsidR="00F51A96">
        <w:rPr>
          <w:rFonts w:ascii="Arial" w:hAnsi="Arial" w:cs="Arial"/>
          <w:sz w:val="20"/>
          <w:szCs w:val="20"/>
        </w:rPr>
        <w:t xml:space="preserve">A intenção inicial era aplicar </w:t>
      </w:r>
      <w:r w:rsidR="00B400ED">
        <w:rPr>
          <w:rFonts w:ascii="Arial" w:hAnsi="Arial" w:cs="Arial"/>
          <w:sz w:val="20"/>
          <w:szCs w:val="20"/>
        </w:rPr>
        <w:t xml:space="preserve">sempre </w:t>
      </w:r>
      <w:r w:rsidR="00F51A96">
        <w:rPr>
          <w:rFonts w:ascii="Arial" w:hAnsi="Arial" w:cs="Arial"/>
          <w:sz w:val="20"/>
          <w:szCs w:val="20"/>
        </w:rPr>
        <w:t xml:space="preserve">os </w:t>
      </w:r>
      <w:proofErr w:type="gramStart"/>
      <w:r w:rsidR="00F51A96">
        <w:rPr>
          <w:rFonts w:ascii="Arial" w:hAnsi="Arial" w:cs="Arial"/>
          <w:sz w:val="20"/>
          <w:szCs w:val="20"/>
        </w:rPr>
        <w:t>3</w:t>
      </w:r>
      <w:proofErr w:type="gramEnd"/>
      <w:r w:rsidR="00F51A96">
        <w:rPr>
          <w:rFonts w:ascii="Arial" w:hAnsi="Arial" w:cs="Arial"/>
          <w:sz w:val="20"/>
          <w:szCs w:val="20"/>
        </w:rPr>
        <w:t xml:space="preserve"> exercícios com os alunos, porém algumas vezes, isso era prejudicado devido ao comportamento mais agitado da turma e/ou a</w:t>
      </w:r>
      <w:r w:rsidR="00505F14">
        <w:rPr>
          <w:rFonts w:ascii="Arial" w:hAnsi="Arial" w:cs="Arial"/>
          <w:sz w:val="20"/>
          <w:szCs w:val="20"/>
        </w:rPr>
        <w:t>o tempo que era disponibilizado</w:t>
      </w:r>
      <w:r w:rsidR="00F51A96">
        <w:rPr>
          <w:rFonts w:ascii="Arial" w:hAnsi="Arial" w:cs="Arial"/>
          <w:sz w:val="20"/>
          <w:szCs w:val="20"/>
        </w:rPr>
        <w:t xml:space="preserve"> às aplicadoras </w:t>
      </w:r>
      <w:r w:rsidR="00B400ED">
        <w:rPr>
          <w:rFonts w:ascii="Arial" w:hAnsi="Arial" w:cs="Arial"/>
          <w:sz w:val="20"/>
          <w:szCs w:val="20"/>
        </w:rPr>
        <w:t xml:space="preserve">pela escola </w:t>
      </w:r>
      <w:r w:rsidR="00F51A96">
        <w:rPr>
          <w:rFonts w:ascii="Arial" w:hAnsi="Arial" w:cs="Arial"/>
          <w:sz w:val="20"/>
          <w:szCs w:val="20"/>
        </w:rPr>
        <w:t>(muitas vezes deveriam fazer tudo antes do intervalo para o lanche</w:t>
      </w:r>
      <w:r w:rsidR="00EC0417">
        <w:rPr>
          <w:rFonts w:ascii="Arial" w:hAnsi="Arial" w:cs="Arial"/>
          <w:sz w:val="20"/>
          <w:szCs w:val="20"/>
        </w:rPr>
        <w:t xml:space="preserve"> ou antes do horário da saída</w:t>
      </w:r>
      <w:r w:rsidR="00F51A96">
        <w:rPr>
          <w:rFonts w:ascii="Arial" w:hAnsi="Arial" w:cs="Arial"/>
          <w:sz w:val="20"/>
          <w:szCs w:val="20"/>
        </w:rPr>
        <w:t>)</w:t>
      </w:r>
      <w:r w:rsidR="00505F14">
        <w:rPr>
          <w:rFonts w:ascii="Arial" w:hAnsi="Arial" w:cs="Arial"/>
          <w:sz w:val="20"/>
          <w:szCs w:val="20"/>
        </w:rPr>
        <w:t xml:space="preserve">. </w:t>
      </w:r>
      <w:r w:rsidR="00AE1891" w:rsidRPr="00732663">
        <w:rPr>
          <w:rFonts w:ascii="Arial" w:hAnsi="Arial" w:cs="Arial"/>
          <w:sz w:val="20"/>
          <w:szCs w:val="20"/>
        </w:rPr>
        <w:t>Todas a</w:t>
      </w:r>
      <w:r w:rsidR="008758AE" w:rsidRPr="00732663">
        <w:rPr>
          <w:rFonts w:ascii="Arial" w:hAnsi="Arial" w:cs="Arial"/>
          <w:sz w:val="20"/>
          <w:szCs w:val="20"/>
        </w:rPr>
        <w:t xml:space="preserve">s atividades </w:t>
      </w:r>
      <w:r w:rsidR="00205C2C" w:rsidRPr="00732663">
        <w:rPr>
          <w:rFonts w:ascii="Arial" w:hAnsi="Arial" w:cs="Arial"/>
          <w:sz w:val="20"/>
          <w:szCs w:val="20"/>
        </w:rPr>
        <w:t>eram realizadas nas próprias salas de aula ou em salas especiais (</w:t>
      </w:r>
      <w:r w:rsidR="00AE1891" w:rsidRPr="00732663">
        <w:rPr>
          <w:rFonts w:ascii="Arial" w:hAnsi="Arial" w:cs="Arial"/>
          <w:sz w:val="20"/>
          <w:szCs w:val="20"/>
        </w:rPr>
        <w:t xml:space="preserve">como salas de </w:t>
      </w:r>
      <w:r w:rsidR="00205C2C" w:rsidRPr="00732663">
        <w:rPr>
          <w:rFonts w:ascii="Arial" w:hAnsi="Arial" w:cs="Arial"/>
          <w:sz w:val="20"/>
          <w:szCs w:val="20"/>
        </w:rPr>
        <w:t>vídeo, de leitura, etc.)</w:t>
      </w:r>
      <w:r w:rsidR="00205C2C">
        <w:rPr>
          <w:rFonts w:ascii="Arial" w:hAnsi="Arial" w:cs="Arial"/>
          <w:sz w:val="20"/>
          <w:szCs w:val="20"/>
        </w:rPr>
        <w:t xml:space="preserve"> e </w:t>
      </w:r>
      <w:r w:rsidR="008758AE">
        <w:rPr>
          <w:rFonts w:ascii="Arial" w:hAnsi="Arial" w:cs="Arial"/>
          <w:sz w:val="20"/>
          <w:szCs w:val="20"/>
        </w:rPr>
        <w:t xml:space="preserve">iniciavam-se após a divisão da turma </w:t>
      </w:r>
      <w:r w:rsidR="008758AE" w:rsidRPr="008758AE">
        <w:rPr>
          <w:rFonts w:ascii="Arial" w:hAnsi="Arial" w:cs="Arial"/>
          <w:sz w:val="20"/>
          <w:szCs w:val="20"/>
        </w:rPr>
        <w:t xml:space="preserve">em </w:t>
      </w:r>
      <w:proofErr w:type="gramStart"/>
      <w:r w:rsidR="008758AE" w:rsidRPr="008758AE">
        <w:rPr>
          <w:rFonts w:ascii="Arial" w:hAnsi="Arial" w:cs="Arial"/>
          <w:sz w:val="20"/>
          <w:szCs w:val="20"/>
        </w:rPr>
        <w:t>2</w:t>
      </w:r>
      <w:proofErr w:type="gramEnd"/>
      <w:r w:rsidR="008758AE" w:rsidRPr="008758AE">
        <w:rPr>
          <w:rFonts w:ascii="Arial" w:hAnsi="Arial" w:cs="Arial"/>
          <w:sz w:val="20"/>
          <w:szCs w:val="20"/>
        </w:rPr>
        <w:t xml:space="preserve"> equipes (</w:t>
      </w:r>
      <w:r w:rsidR="008758AE">
        <w:rPr>
          <w:rFonts w:ascii="Arial" w:hAnsi="Arial" w:cs="Arial"/>
          <w:sz w:val="20"/>
          <w:szCs w:val="20"/>
        </w:rPr>
        <w:t xml:space="preserve">normalmente a divisão era por gênero: meninos X meninas, minimizando </w:t>
      </w:r>
      <w:r w:rsidR="008758AE" w:rsidRPr="008758AE">
        <w:rPr>
          <w:rFonts w:ascii="Arial" w:hAnsi="Arial" w:cs="Arial"/>
          <w:sz w:val="20"/>
          <w:szCs w:val="20"/>
        </w:rPr>
        <w:t>brigas e confusões</w:t>
      </w:r>
      <w:r w:rsidR="008758AE">
        <w:rPr>
          <w:rFonts w:ascii="Arial" w:hAnsi="Arial" w:cs="Arial"/>
          <w:sz w:val="20"/>
          <w:szCs w:val="20"/>
        </w:rPr>
        <w:t>).</w:t>
      </w:r>
      <w:r w:rsidR="00113084">
        <w:rPr>
          <w:rFonts w:ascii="Arial" w:hAnsi="Arial" w:cs="Arial"/>
          <w:sz w:val="20"/>
          <w:szCs w:val="20"/>
        </w:rPr>
        <w:t xml:space="preserve"> </w:t>
      </w:r>
    </w:p>
    <w:p w:rsidR="009B16C2" w:rsidRPr="00E666B2" w:rsidRDefault="008758AE" w:rsidP="005965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4026FC">
        <w:rPr>
          <w:rFonts w:ascii="Arial" w:hAnsi="Arial" w:cs="Arial"/>
          <w:sz w:val="20"/>
          <w:szCs w:val="20"/>
          <w:u w:val="single"/>
        </w:rPr>
        <w:t>j</w:t>
      </w:r>
      <w:r w:rsidRPr="004026FC">
        <w:rPr>
          <w:rFonts w:ascii="Arial" w:hAnsi="Arial" w:cs="Arial"/>
          <w:sz w:val="20"/>
          <w:szCs w:val="20"/>
          <w:u w:val="single"/>
        </w:rPr>
        <w:t>ogo da memória</w:t>
      </w:r>
      <w:r>
        <w:rPr>
          <w:rFonts w:ascii="Arial" w:hAnsi="Arial" w:cs="Arial"/>
          <w:sz w:val="20"/>
          <w:szCs w:val="20"/>
        </w:rPr>
        <w:t xml:space="preserve"> sempre era o primeiro exercício aplicado por conter mais informações a serem passadas e possívei</w:t>
      </w:r>
      <w:r w:rsidR="006B2AB5">
        <w:rPr>
          <w:rFonts w:ascii="Arial" w:hAnsi="Arial" w:cs="Arial"/>
          <w:sz w:val="20"/>
          <w:szCs w:val="20"/>
        </w:rPr>
        <w:t>s questionamentos pelos alunos. P</w:t>
      </w:r>
      <w:r w:rsidR="00FF1983">
        <w:rPr>
          <w:rFonts w:ascii="Arial" w:hAnsi="Arial" w:cs="Arial"/>
          <w:sz w:val="20"/>
          <w:szCs w:val="20"/>
        </w:rPr>
        <w:t>ara um maior controle dos alunos pelas aplicadoras e uma melhor aprendizagem</w:t>
      </w:r>
      <w:r>
        <w:rPr>
          <w:rFonts w:ascii="Arial" w:hAnsi="Arial" w:cs="Arial"/>
          <w:sz w:val="20"/>
          <w:szCs w:val="20"/>
        </w:rPr>
        <w:t xml:space="preserve">, após algumas dificuldades </w:t>
      </w:r>
      <w:r w:rsidR="006B2AB5">
        <w:rPr>
          <w:rFonts w:ascii="Arial" w:hAnsi="Arial" w:cs="Arial"/>
          <w:sz w:val="20"/>
          <w:szCs w:val="20"/>
        </w:rPr>
        <w:t>nas primeiras aplicações</w:t>
      </w:r>
      <w:r w:rsidR="0011308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foi determinado que os alunos </w:t>
      </w:r>
      <w:proofErr w:type="gramStart"/>
      <w:r>
        <w:rPr>
          <w:rFonts w:ascii="Arial" w:hAnsi="Arial" w:cs="Arial"/>
          <w:sz w:val="20"/>
          <w:szCs w:val="20"/>
        </w:rPr>
        <w:t>deveriam</w:t>
      </w:r>
      <w:proofErr w:type="gramEnd"/>
      <w:r>
        <w:rPr>
          <w:rFonts w:ascii="Arial" w:hAnsi="Arial" w:cs="Arial"/>
          <w:sz w:val="20"/>
          <w:szCs w:val="20"/>
        </w:rPr>
        <w:t xml:space="preserve"> ficar sentados em suas próprias cadeiras</w:t>
      </w:r>
      <w:r w:rsidR="00186B22">
        <w:rPr>
          <w:rFonts w:ascii="Arial" w:hAnsi="Arial" w:cs="Arial"/>
          <w:sz w:val="20"/>
          <w:szCs w:val="20"/>
        </w:rPr>
        <w:t xml:space="preserve"> durante todos os ex</w:t>
      </w:r>
      <w:r w:rsidR="00FF1983">
        <w:rPr>
          <w:rFonts w:ascii="Arial" w:hAnsi="Arial" w:cs="Arial"/>
          <w:sz w:val="20"/>
          <w:szCs w:val="20"/>
        </w:rPr>
        <w:t>ercícios</w:t>
      </w:r>
      <w:r>
        <w:rPr>
          <w:rFonts w:ascii="Arial" w:hAnsi="Arial" w:cs="Arial"/>
          <w:sz w:val="20"/>
          <w:szCs w:val="20"/>
        </w:rPr>
        <w:t xml:space="preserve">. </w:t>
      </w:r>
      <w:r w:rsidR="004026FC">
        <w:rPr>
          <w:rFonts w:ascii="Arial" w:hAnsi="Arial" w:cs="Arial"/>
          <w:sz w:val="20"/>
          <w:szCs w:val="20"/>
        </w:rPr>
        <w:t>O</w:t>
      </w:r>
      <w:r w:rsidR="00186B22">
        <w:rPr>
          <w:rFonts w:ascii="Arial" w:hAnsi="Arial" w:cs="Arial"/>
          <w:sz w:val="20"/>
          <w:szCs w:val="20"/>
        </w:rPr>
        <w:t xml:space="preserve"> </w:t>
      </w:r>
      <w:r w:rsidR="004026FC">
        <w:rPr>
          <w:rFonts w:ascii="Arial" w:hAnsi="Arial" w:cs="Arial"/>
          <w:sz w:val="20"/>
          <w:szCs w:val="20"/>
        </w:rPr>
        <w:t xml:space="preserve">segundo </w:t>
      </w:r>
      <w:r w:rsidR="00186B22">
        <w:rPr>
          <w:rFonts w:ascii="Arial" w:hAnsi="Arial" w:cs="Arial"/>
          <w:sz w:val="20"/>
          <w:szCs w:val="20"/>
        </w:rPr>
        <w:t xml:space="preserve">exercício </w:t>
      </w:r>
      <w:r w:rsidR="004026FC">
        <w:rPr>
          <w:rFonts w:ascii="Arial" w:hAnsi="Arial" w:cs="Arial"/>
          <w:sz w:val="20"/>
          <w:szCs w:val="20"/>
        </w:rPr>
        <w:t xml:space="preserve">era o </w:t>
      </w:r>
      <w:r w:rsidRPr="004026FC">
        <w:rPr>
          <w:rFonts w:ascii="Arial" w:hAnsi="Arial" w:cs="Arial"/>
          <w:sz w:val="20"/>
          <w:szCs w:val="20"/>
          <w:u w:val="single"/>
        </w:rPr>
        <w:t>caminho com dados</w:t>
      </w:r>
      <w:r w:rsidR="00B92449">
        <w:rPr>
          <w:rFonts w:ascii="Arial" w:hAnsi="Arial" w:cs="Arial"/>
          <w:sz w:val="20"/>
          <w:szCs w:val="20"/>
        </w:rPr>
        <w:t xml:space="preserve"> (lona de PVC 6,00m x 4,00m)</w:t>
      </w:r>
      <w:r w:rsidR="005845B3">
        <w:rPr>
          <w:rFonts w:ascii="Arial" w:hAnsi="Arial" w:cs="Arial"/>
          <w:sz w:val="20"/>
          <w:szCs w:val="20"/>
        </w:rPr>
        <w:t>, atividade</w:t>
      </w:r>
      <w:r w:rsidR="00656F9C">
        <w:rPr>
          <w:rFonts w:ascii="Arial" w:hAnsi="Arial" w:cs="Arial"/>
          <w:sz w:val="20"/>
          <w:szCs w:val="20"/>
        </w:rPr>
        <w:t xml:space="preserve"> </w:t>
      </w:r>
      <w:r w:rsidR="00BC06AC">
        <w:rPr>
          <w:rFonts w:ascii="Arial" w:hAnsi="Arial" w:cs="Arial"/>
          <w:sz w:val="20"/>
          <w:szCs w:val="20"/>
        </w:rPr>
        <w:t>com</w:t>
      </w:r>
      <w:r w:rsidR="00656F9C">
        <w:rPr>
          <w:rFonts w:ascii="Arial" w:hAnsi="Arial" w:cs="Arial"/>
          <w:sz w:val="20"/>
          <w:szCs w:val="20"/>
        </w:rPr>
        <w:t xml:space="preserve"> mais dinamismo</w:t>
      </w:r>
      <w:r w:rsidR="00BC06A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BC06AC">
        <w:rPr>
          <w:rFonts w:ascii="Arial" w:hAnsi="Arial" w:cs="Arial"/>
          <w:sz w:val="20"/>
          <w:szCs w:val="20"/>
        </w:rPr>
        <w:t>ludismo</w:t>
      </w:r>
      <w:proofErr w:type="spellEnd"/>
      <w:r w:rsidR="00656F9C">
        <w:rPr>
          <w:rFonts w:ascii="Arial" w:hAnsi="Arial" w:cs="Arial"/>
          <w:sz w:val="20"/>
          <w:szCs w:val="20"/>
        </w:rPr>
        <w:t>;</w:t>
      </w:r>
      <w:r w:rsidR="004026FC">
        <w:rPr>
          <w:rFonts w:ascii="Arial" w:hAnsi="Arial" w:cs="Arial"/>
          <w:sz w:val="20"/>
          <w:szCs w:val="20"/>
        </w:rPr>
        <w:t xml:space="preserve"> </w:t>
      </w:r>
      <w:r w:rsidR="00656F9C">
        <w:rPr>
          <w:rFonts w:ascii="Arial" w:hAnsi="Arial" w:cs="Arial"/>
          <w:sz w:val="20"/>
          <w:szCs w:val="20"/>
        </w:rPr>
        <w:t>finalizavam-se</w:t>
      </w:r>
      <w:r w:rsidR="00B92449">
        <w:rPr>
          <w:rFonts w:ascii="Arial" w:hAnsi="Arial" w:cs="Arial"/>
          <w:sz w:val="20"/>
          <w:szCs w:val="20"/>
        </w:rPr>
        <w:t xml:space="preserve"> </w:t>
      </w:r>
      <w:r w:rsidR="00AE1891">
        <w:rPr>
          <w:rFonts w:ascii="Arial" w:hAnsi="Arial" w:cs="Arial"/>
          <w:sz w:val="20"/>
          <w:szCs w:val="20"/>
        </w:rPr>
        <w:t xml:space="preserve">as atividades </w:t>
      </w:r>
      <w:r w:rsidR="00B92449">
        <w:rPr>
          <w:rFonts w:ascii="Arial" w:hAnsi="Arial" w:cs="Arial"/>
          <w:sz w:val="20"/>
          <w:szCs w:val="20"/>
        </w:rPr>
        <w:t xml:space="preserve">com </w:t>
      </w:r>
      <w:r w:rsidR="004026FC">
        <w:rPr>
          <w:rFonts w:ascii="Arial" w:hAnsi="Arial" w:cs="Arial"/>
          <w:sz w:val="20"/>
          <w:szCs w:val="20"/>
        </w:rPr>
        <w:t xml:space="preserve">o </w:t>
      </w:r>
      <w:r w:rsidR="004026FC" w:rsidRPr="004026FC">
        <w:rPr>
          <w:rFonts w:ascii="Arial" w:hAnsi="Arial" w:cs="Arial"/>
          <w:sz w:val="20"/>
          <w:szCs w:val="20"/>
          <w:u w:val="single"/>
        </w:rPr>
        <w:t>quebra-cabeça</w:t>
      </w:r>
      <w:r w:rsidR="004026FC">
        <w:rPr>
          <w:rFonts w:ascii="Arial" w:hAnsi="Arial" w:cs="Arial"/>
          <w:sz w:val="20"/>
          <w:szCs w:val="20"/>
        </w:rPr>
        <w:t>, por necessitar de mais tempo e concentração dos a</w:t>
      </w:r>
      <w:r w:rsidR="00B92449">
        <w:rPr>
          <w:rFonts w:ascii="Arial" w:hAnsi="Arial" w:cs="Arial"/>
          <w:sz w:val="20"/>
          <w:szCs w:val="20"/>
        </w:rPr>
        <w:t xml:space="preserve">lunos. Como as informações eram passadas aos alunos antes de iniciar </w:t>
      </w:r>
      <w:r w:rsidR="00AE1891">
        <w:rPr>
          <w:rFonts w:ascii="Arial" w:hAnsi="Arial" w:cs="Arial"/>
          <w:sz w:val="20"/>
          <w:szCs w:val="20"/>
        </w:rPr>
        <w:t>a montagem d</w:t>
      </w:r>
      <w:r w:rsidR="00B92449">
        <w:rPr>
          <w:rFonts w:ascii="Arial" w:hAnsi="Arial" w:cs="Arial"/>
          <w:sz w:val="20"/>
          <w:szCs w:val="20"/>
        </w:rPr>
        <w:t>o quebra-cabeça pelas equipes, mesmo com pouco tempo para sua execução, a atividade não era prejudicada</w:t>
      </w:r>
      <w:r w:rsidR="00F22E5A">
        <w:rPr>
          <w:rFonts w:ascii="Arial" w:hAnsi="Arial" w:cs="Arial"/>
          <w:sz w:val="20"/>
          <w:szCs w:val="20"/>
        </w:rPr>
        <w:t>,</w:t>
      </w:r>
      <w:r w:rsidR="00B92449">
        <w:rPr>
          <w:rFonts w:ascii="Arial" w:hAnsi="Arial" w:cs="Arial"/>
          <w:sz w:val="20"/>
          <w:szCs w:val="20"/>
        </w:rPr>
        <w:t xml:space="preserve"> pois todo o conteúdo </w:t>
      </w:r>
      <w:r w:rsidR="009B73E4">
        <w:rPr>
          <w:rFonts w:ascii="Arial" w:hAnsi="Arial" w:cs="Arial"/>
          <w:sz w:val="20"/>
          <w:szCs w:val="20"/>
        </w:rPr>
        <w:t xml:space="preserve">informativo </w:t>
      </w:r>
      <w:r w:rsidR="00B92449">
        <w:rPr>
          <w:rFonts w:ascii="Arial" w:hAnsi="Arial" w:cs="Arial"/>
          <w:sz w:val="20"/>
          <w:szCs w:val="20"/>
        </w:rPr>
        <w:t xml:space="preserve">já havia sido </w:t>
      </w:r>
      <w:r w:rsidR="00F22E5A">
        <w:rPr>
          <w:rFonts w:ascii="Arial" w:hAnsi="Arial" w:cs="Arial"/>
          <w:sz w:val="20"/>
          <w:szCs w:val="20"/>
        </w:rPr>
        <w:t>transmitido anteriormente</w:t>
      </w:r>
      <w:r w:rsidR="009B16C2">
        <w:rPr>
          <w:rFonts w:ascii="Arial" w:hAnsi="Arial" w:cs="Arial"/>
          <w:sz w:val="20"/>
          <w:szCs w:val="20"/>
        </w:rPr>
        <w:t xml:space="preserve"> – ficando as crianças quietas tentando finalizar a montagem</w:t>
      </w:r>
      <w:r w:rsidR="00F22E5A">
        <w:rPr>
          <w:rFonts w:ascii="Arial" w:hAnsi="Arial" w:cs="Arial"/>
          <w:sz w:val="20"/>
          <w:szCs w:val="20"/>
        </w:rPr>
        <w:t>.</w:t>
      </w:r>
      <w:r w:rsidR="00205C2C" w:rsidRPr="00205C2C">
        <w:rPr>
          <w:rFonts w:ascii="Arial" w:hAnsi="Arial" w:cs="Arial"/>
          <w:sz w:val="20"/>
          <w:szCs w:val="20"/>
        </w:rPr>
        <w:t xml:space="preserve"> </w:t>
      </w:r>
      <w:r w:rsidR="00975080">
        <w:rPr>
          <w:rFonts w:ascii="Arial" w:hAnsi="Arial" w:cs="Arial"/>
          <w:sz w:val="20"/>
          <w:szCs w:val="20"/>
        </w:rPr>
        <w:t>Assim, nas turmas mais agitadas e/ou nos dias com tempo mais apertado, as aplicadoras optavam em resumir com as atividades com maior número de informações a serem transmitidas - jogo da memória e quebra-cabeça</w:t>
      </w:r>
      <w:r w:rsidR="00894382">
        <w:rPr>
          <w:rFonts w:ascii="Arial" w:hAnsi="Arial" w:cs="Arial"/>
          <w:sz w:val="20"/>
          <w:szCs w:val="20"/>
        </w:rPr>
        <w:t xml:space="preserve"> – não prejudica</w:t>
      </w:r>
      <w:r w:rsidR="009B73E4">
        <w:rPr>
          <w:rFonts w:ascii="Arial" w:hAnsi="Arial" w:cs="Arial"/>
          <w:sz w:val="20"/>
          <w:szCs w:val="20"/>
        </w:rPr>
        <w:t>ndo</w:t>
      </w:r>
      <w:r w:rsidR="00894382">
        <w:rPr>
          <w:rFonts w:ascii="Arial" w:hAnsi="Arial" w:cs="Arial"/>
          <w:sz w:val="20"/>
          <w:szCs w:val="20"/>
        </w:rPr>
        <w:t xml:space="preserve"> o conteúdo principal da temática abordada</w:t>
      </w:r>
      <w:r w:rsidR="00975080">
        <w:rPr>
          <w:rFonts w:ascii="Arial" w:hAnsi="Arial" w:cs="Arial"/>
          <w:sz w:val="20"/>
          <w:szCs w:val="20"/>
        </w:rPr>
        <w:t>.</w:t>
      </w:r>
      <w:r w:rsidR="00894382">
        <w:rPr>
          <w:rFonts w:ascii="Arial" w:hAnsi="Arial" w:cs="Arial"/>
          <w:sz w:val="20"/>
          <w:szCs w:val="20"/>
        </w:rPr>
        <w:t xml:space="preserve"> </w:t>
      </w:r>
      <w:r w:rsidR="00B85B5B" w:rsidRPr="009B73E4">
        <w:rPr>
          <w:rFonts w:ascii="Arial" w:hAnsi="Arial" w:cs="Arial"/>
          <w:sz w:val="20"/>
          <w:szCs w:val="20"/>
        </w:rPr>
        <w:t xml:space="preserve">Essa </w:t>
      </w:r>
      <w:r w:rsidR="00732663" w:rsidRPr="009B73E4">
        <w:rPr>
          <w:rFonts w:ascii="Arial" w:hAnsi="Arial" w:cs="Arial"/>
          <w:sz w:val="20"/>
          <w:szCs w:val="20"/>
        </w:rPr>
        <w:t xml:space="preserve">estratégia em reduzir em apenas </w:t>
      </w:r>
      <w:proofErr w:type="gramStart"/>
      <w:r w:rsidR="00732663" w:rsidRPr="009B73E4">
        <w:rPr>
          <w:rFonts w:ascii="Arial" w:hAnsi="Arial" w:cs="Arial"/>
          <w:sz w:val="20"/>
          <w:szCs w:val="20"/>
        </w:rPr>
        <w:t>2</w:t>
      </w:r>
      <w:proofErr w:type="gramEnd"/>
      <w:r w:rsidR="00732663" w:rsidRPr="009B73E4">
        <w:rPr>
          <w:rFonts w:ascii="Arial" w:hAnsi="Arial" w:cs="Arial"/>
          <w:sz w:val="20"/>
          <w:szCs w:val="20"/>
        </w:rPr>
        <w:t xml:space="preserve"> exercícios, teve que ser </w:t>
      </w:r>
      <w:r w:rsidR="00B85B5B" w:rsidRPr="009B73E4">
        <w:rPr>
          <w:rFonts w:ascii="Arial" w:hAnsi="Arial" w:cs="Arial"/>
          <w:sz w:val="20"/>
          <w:szCs w:val="20"/>
        </w:rPr>
        <w:t xml:space="preserve">empregada </w:t>
      </w:r>
      <w:r w:rsidR="00894382" w:rsidRPr="009B73E4">
        <w:rPr>
          <w:rFonts w:ascii="Arial" w:hAnsi="Arial" w:cs="Arial"/>
          <w:sz w:val="20"/>
          <w:szCs w:val="20"/>
        </w:rPr>
        <w:t xml:space="preserve">em </w:t>
      </w:r>
      <w:r w:rsidR="00732663" w:rsidRPr="009B73E4">
        <w:rPr>
          <w:rFonts w:ascii="Arial" w:hAnsi="Arial" w:cs="Arial"/>
          <w:sz w:val="20"/>
          <w:szCs w:val="20"/>
        </w:rPr>
        <w:t xml:space="preserve">apenas </w:t>
      </w:r>
      <w:r w:rsidR="00894382" w:rsidRPr="009B73E4">
        <w:rPr>
          <w:rFonts w:ascii="Arial" w:hAnsi="Arial" w:cs="Arial"/>
          <w:sz w:val="20"/>
          <w:szCs w:val="20"/>
        </w:rPr>
        <w:t xml:space="preserve">6 turmas </w:t>
      </w:r>
      <w:r w:rsidR="009B73E4" w:rsidRPr="009B73E4">
        <w:rPr>
          <w:rFonts w:ascii="Arial" w:hAnsi="Arial" w:cs="Arial"/>
          <w:sz w:val="20"/>
          <w:szCs w:val="20"/>
        </w:rPr>
        <w:t>(</w:t>
      </w:r>
      <w:r w:rsidR="00894382" w:rsidRPr="009B73E4">
        <w:rPr>
          <w:rFonts w:ascii="Arial" w:hAnsi="Arial" w:cs="Arial"/>
          <w:sz w:val="20"/>
          <w:szCs w:val="20"/>
        </w:rPr>
        <w:t>exceto na</w:t>
      </w:r>
      <w:r w:rsidR="009B73E4" w:rsidRPr="009B73E4">
        <w:rPr>
          <w:rFonts w:ascii="Arial" w:hAnsi="Arial" w:cs="Arial"/>
          <w:sz w:val="20"/>
          <w:szCs w:val="20"/>
        </w:rPr>
        <w:t>s turmas da</w:t>
      </w:r>
      <w:r w:rsidR="00894382" w:rsidRPr="009B73E4">
        <w:rPr>
          <w:rFonts w:ascii="Arial" w:hAnsi="Arial" w:cs="Arial"/>
          <w:sz w:val="20"/>
          <w:szCs w:val="20"/>
        </w:rPr>
        <w:t xml:space="preserve"> Escola Hugo Moura) </w:t>
      </w:r>
      <w:r w:rsidR="009B73E4">
        <w:rPr>
          <w:rFonts w:ascii="Arial" w:hAnsi="Arial" w:cs="Arial"/>
          <w:sz w:val="20"/>
          <w:szCs w:val="20"/>
        </w:rPr>
        <w:t xml:space="preserve">- </w:t>
      </w:r>
      <w:r w:rsidR="00894382" w:rsidRPr="009B73E4">
        <w:rPr>
          <w:rFonts w:ascii="Arial" w:hAnsi="Arial" w:cs="Arial"/>
          <w:sz w:val="20"/>
          <w:szCs w:val="20"/>
        </w:rPr>
        <w:t xml:space="preserve">em 5 turmas foram o jogo da memória e o quebra-cabeça e apenas em 1 </w:t>
      </w:r>
      <w:r w:rsidR="00894382" w:rsidRPr="009B73E4">
        <w:rPr>
          <w:rFonts w:ascii="Arial" w:hAnsi="Arial" w:cs="Arial"/>
          <w:sz w:val="20"/>
          <w:szCs w:val="20"/>
        </w:rPr>
        <w:lastRenderedPageBreak/>
        <w:t>turma foi aplicado o jogo da memória e o caminho com dados</w:t>
      </w:r>
      <w:r w:rsidR="009B73E4">
        <w:rPr>
          <w:rFonts w:ascii="Arial" w:hAnsi="Arial" w:cs="Arial"/>
          <w:sz w:val="20"/>
          <w:szCs w:val="20"/>
        </w:rPr>
        <w:t>.</w:t>
      </w:r>
      <w:r w:rsidR="00E666B2">
        <w:rPr>
          <w:rFonts w:ascii="Arial" w:hAnsi="Arial" w:cs="Arial"/>
          <w:color w:val="FF0000"/>
          <w:sz w:val="20"/>
          <w:szCs w:val="20"/>
        </w:rPr>
        <w:t xml:space="preserve"> </w:t>
      </w:r>
      <w:r w:rsidR="009B16C2">
        <w:rPr>
          <w:rFonts w:ascii="Arial" w:hAnsi="Arial" w:cs="Arial"/>
          <w:sz w:val="20"/>
          <w:szCs w:val="20"/>
        </w:rPr>
        <w:t>No final sempre procurav</w:t>
      </w:r>
      <w:r w:rsidR="00DA08FC">
        <w:rPr>
          <w:rFonts w:ascii="Arial" w:hAnsi="Arial" w:cs="Arial"/>
          <w:sz w:val="20"/>
          <w:szCs w:val="20"/>
        </w:rPr>
        <w:t xml:space="preserve">a presentear todas as crianças </w:t>
      </w:r>
      <w:r w:rsidR="00E666B2">
        <w:rPr>
          <w:rFonts w:ascii="Arial" w:hAnsi="Arial" w:cs="Arial"/>
          <w:sz w:val="20"/>
          <w:szCs w:val="20"/>
        </w:rPr>
        <w:t>com algumas</w:t>
      </w:r>
      <w:r w:rsidR="00DA08FC">
        <w:rPr>
          <w:rFonts w:ascii="Arial" w:hAnsi="Arial" w:cs="Arial"/>
          <w:sz w:val="20"/>
          <w:szCs w:val="20"/>
        </w:rPr>
        <w:t xml:space="preserve"> guloseimas ou brindes fornecidos pela </w:t>
      </w:r>
      <w:proofErr w:type="spellStart"/>
      <w:r w:rsidR="00DA08FC">
        <w:rPr>
          <w:rFonts w:ascii="Arial" w:hAnsi="Arial" w:cs="Arial"/>
          <w:sz w:val="20"/>
          <w:szCs w:val="20"/>
        </w:rPr>
        <w:t>Energisa</w:t>
      </w:r>
      <w:proofErr w:type="spellEnd"/>
      <w:r w:rsidR="00DA08FC">
        <w:rPr>
          <w:rFonts w:ascii="Arial" w:hAnsi="Arial" w:cs="Arial"/>
          <w:sz w:val="20"/>
          <w:szCs w:val="20"/>
        </w:rPr>
        <w:t xml:space="preserve"> (lápis, régua, revistinha</w:t>
      </w:r>
      <w:r w:rsidR="00E666B2">
        <w:rPr>
          <w:rFonts w:ascii="Arial" w:hAnsi="Arial" w:cs="Arial"/>
          <w:sz w:val="20"/>
          <w:szCs w:val="20"/>
        </w:rPr>
        <w:t>s</w:t>
      </w:r>
      <w:r w:rsidR="00DA08FC">
        <w:rPr>
          <w:rFonts w:ascii="Arial" w:hAnsi="Arial" w:cs="Arial"/>
          <w:sz w:val="20"/>
          <w:szCs w:val="20"/>
        </w:rPr>
        <w:t>)</w:t>
      </w:r>
      <w:r w:rsidR="00656F9C">
        <w:rPr>
          <w:rFonts w:ascii="Arial" w:hAnsi="Arial" w:cs="Arial"/>
          <w:sz w:val="20"/>
          <w:szCs w:val="20"/>
        </w:rPr>
        <w:t>, independente de equipe vencedora</w:t>
      </w:r>
      <w:r w:rsidR="00DA08FC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9B73E4" w:rsidRPr="00EC1BA2" w:rsidTr="00DE70A3">
        <w:trPr>
          <w:jc w:val="center"/>
        </w:trPr>
        <w:tc>
          <w:tcPr>
            <w:tcW w:w="2870" w:type="dxa"/>
          </w:tcPr>
          <w:p w:rsidR="009B73E4" w:rsidRPr="00EC1BA2" w:rsidRDefault="00F56DB6" w:rsidP="00DE70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drawing>
                <wp:inline distT="0" distB="0" distL="0" distR="0">
                  <wp:extent cx="1706880" cy="1546860"/>
                  <wp:effectExtent l="0" t="0" r="7620" b="0"/>
                  <wp:docPr id="10" name="Imagem 10" descr="Foto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0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9B73E4" w:rsidRPr="00EC1BA2" w:rsidRDefault="00F56DB6" w:rsidP="00DE70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drawing>
                <wp:inline distT="0" distB="0" distL="0" distR="0">
                  <wp:extent cx="1676400" cy="1554480"/>
                  <wp:effectExtent l="0" t="0" r="0" b="7620"/>
                  <wp:docPr id="11" name="Imagem 11" descr="Foto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0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:rsidR="009B73E4" w:rsidRPr="00EC1BA2" w:rsidRDefault="00F56DB6" w:rsidP="00DE70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drawing>
                <wp:inline distT="0" distB="0" distL="0" distR="0">
                  <wp:extent cx="1737360" cy="1554480"/>
                  <wp:effectExtent l="0" t="0" r="0" b="7620"/>
                  <wp:docPr id="12" name="Imagem 12" descr="Foto0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0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E4" w:rsidRPr="00EC1BA2" w:rsidTr="00DE70A3">
        <w:trPr>
          <w:jc w:val="center"/>
        </w:trPr>
        <w:tc>
          <w:tcPr>
            <w:tcW w:w="8612" w:type="dxa"/>
            <w:gridSpan w:val="3"/>
          </w:tcPr>
          <w:p w:rsidR="009B73E4" w:rsidRPr="00EC1BA2" w:rsidRDefault="009B73E4" w:rsidP="00DE70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A2">
              <w:rPr>
                <w:rFonts w:ascii="Arial" w:hAnsi="Arial" w:cs="Arial"/>
                <w:sz w:val="20"/>
                <w:szCs w:val="20"/>
              </w:rPr>
              <w:t xml:space="preserve">Figuras </w:t>
            </w:r>
            <w:r>
              <w:rPr>
                <w:rFonts w:ascii="Arial" w:hAnsi="Arial" w:cs="Arial"/>
                <w:sz w:val="20"/>
                <w:szCs w:val="20"/>
              </w:rPr>
              <w:t>10, 11 e 12</w:t>
            </w:r>
            <w:r w:rsidRPr="00EC1BA2">
              <w:rPr>
                <w:rFonts w:ascii="Arial" w:hAnsi="Arial" w:cs="Arial"/>
                <w:sz w:val="20"/>
                <w:szCs w:val="20"/>
              </w:rPr>
              <w:t xml:space="preserve"> - Aplicação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dos exercícios nas escolas em João Pessoa: </w:t>
            </w:r>
            <w:r w:rsidRPr="00EC1BA2">
              <w:rPr>
                <w:rFonts w:ascii="Arial" w:hAnsi="Arial" w:cs="Arial"/>
                <w:sz w:val="20"/>
                <w:szCs w:val="20"/>
              </w:rPr>
              <w:t>jogo da memória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C1B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caminho com dados e </w:t>
            </w:r>
            <w:r w:rsidRPr="00EC1BA2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uebra-</w:t>
            </w:r>
            <w:r w:rsidRPr="00EC1BA2">
              <w:rPr>
                <w:rFonts w:ascii="Arial" w:hAnsi="Arial" w:cs="Arial"/>
                <w:sz w:val="20"/>
                <w:szCs w:val="20"/>
              </w:rPr>
              <w:t>cabeça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257B5" w:rsidRDefault="007257B5" w:rsidP="00725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8AE" w:rsidRDefault="007257B5" w:rsidP="005965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maioria das aplicações obteve-se um resultado bem satisfatório, com grande atenção e interesse por parte dos alunos e também do corpo docente da escola, resultando em </w:t>
      </w:r>
      <w:r w:rsidR="00ED7484">
        <w:rPr>
          <w:rFonts w:ascii="Arial" w:hAnsi="Arial" w:cs="Arial"/>
          <w:sz w:val="20"/>
          <w:szCs w:val="20"/>
        </w:rPr>
        <w:t xml:space="preserve">média um </w:t>
      </w:r>
      <w:r>
        <w:rPr>
          <w:rFonts w:ascii="Arial" w:hAnsi="Arial" w:cs="Arial"/>
          <w:sz w:val="20"/>
          <w:szCs w:val="20"/>
        </w:rPr>
        <w:t xml:space="preserve">bom aproveitamento. Percebeu-se uma maior dificuldade em aplicar nas escolas com crianças </w:t>
      </w:r>
      <w:r w:rsidR="00ED7484">
        <w:rPr>
          <w:rFonts w:ascii="Arial" w:hAnsi="Arial" w:cs="Arial"/>
          <w:sz w:val="20"/>
          <w:szCs w:val="20"/>
        </w:rPr>
        <w:t xml:space="preserve">possuidoras de </w:t>
      </w:r>
      <w:r>
        <w:rPr>
          <w:rFonts w:ascii="Arial" w:hAnsi="Arial" w:cs="Arial"/>
          <w:sz w:val="20"/>
          <w:szCs w:val="20"/>
        </w:rPr>
        <w:t xml:space="preserve">uma </w:t>
      </w:r>
      <w:r w:rsidR="00ED7484">
        <w:rPr>
          <w:rFonts w:ascii="Arial" w:hAnsi="Arial" w:cs="Arial"/>
          <w:sz w:val="20"/>
          <w:szCs w:val="20"/>
        </w:rPr>
        <w:t xml:space="preserve">melhor situação econômica; </w:t>
      </w:r>
      <w:proofErr w:type="gramStart"/>
      <w:r w:rsidR="00ED7484">
        <w:rPr>
          <w:rFonts w:ascii="Arial" w:hAnsi="Arial" w:cs="Arial"/>
          <w:sz w:val="20"/>
          <w:szCs w:val="20"/>
        </w:rPr>
        <w:t>eram</w:t>
      </w:r>
      <w:proofErr w:type="gramEnd"/>
      <w:r w:rsidR="00ED7484">
        <w:rPr>
          <w:rFonts w:ascii="Arial" w:hAnsi="Arial" w:cs="Arial"/>
          <w:sz w:val="20"/>
          <w:szCs w:val="20"/>
        </w:rPr>
        <w:t xml:space="preserve"> crianças mais agitadas e pouco interessadas nas brincadeiras, o que </w:t>
      </w:r>
      <w:r w:rsidR="005845B3">
        <w:rPr>
          <w:rFonts w:ascii="Arial" w:hAnsi="Arial" w:cs="Arial"/>
          <w:sz w:val="20"/>
          <w:szCs w:val="20"/>
        </w:rPr>
        <w:t xml:space="preserve">dificultou um pouco na </w:t>
      </w:r>
      <w:r w:rsidR="00ED7484">
        <w:rPr>
          <w:rFonts w:ascii="Arial" w:hAnsi="Arial" w:cs="Arial"/>
          <w:sz w:val="20"/>
          <w:szCs w:val="20"/>
        </w:rPr>
        <w:t xml:space="preserve">execução </w:t>
      </w:r>
      <w:r w:rsidR="005845B3">
        <w:rPr>
          <w:rFonts w:ascii="Arial" w:hAnsi="Arial" w:cs="Arial"/>
          <w:sz w:val="20"/>
          <w:szCs w:val="20"/>
        </w:rPr>
        <w:t>da</w:t>
      </w:r>
      <w:r w:rsidR="00B5398A">
        <w:rPr>
          <w:rFonts w:ascii="Arial" w:hAnsi="Arial" w:cs="Arial"/>
          <w:sz w:val="20"/>
          <w:szCs w:val="20"/>
        </w:rPr>
        <w:t>s</w:t>
      </w:r>
      <w:r w:rsidR="005845B3">
        <w:rPr>
          <w:rFonts w:ascii="Arial" w:hAnsi="Arial" w:cs="Arial"/>
          <w:sz w:val="20"/>
          <w:szCs w:val="20"/>
        </w:rPr>
        <w:t xml:space="preserve"> atividades, as quais foram sintetizadas em</w:t>
      </w:r>
      <w:r>
        <w:rPr>
          <w:rFonts w:ascii="Arial" w:hAnsi="Arial" w:cs="Arial"/>
          <w:sz w:val="20"/>
          <w:szCs w:val="20"/>
        </w:rPr>
        <w:t xml:space="preserve"> 2 únicos exercícios. </w:t>
      </w:r>
    </w:p>
    <w:p w:rsidR="003A2131" w:rsidRDefault="00AD0177" w:rsidP="009678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A2131">
        <w:rPr>
          <w:rFonts w:ascii="Arial" w:hAnsi="Arial" w:cs="Arial"/>
          <w:sz w:val="20"/>
          <w:szCs w:val="20"/>
        </w:rPr>
        <w:t>Em todas as</w:t>
      </w:r>
      <w:r w:rsidR="00967861" w:rsidRPr="003A2131">
        <w:rPr>
          <w:rFonts w:ascii="Arial" w:hAnsi="Arial" w:cs="Arial"/>
          <w:sz w:val="20"/>
          <w:szCs w:val="20"/>
        </w:rPr>
        <w:t xml:space="preserve"> aplicações </w:t>
      </w:r>
      <w:r w:rsidRPr="003A2131">
        <w:rPr>
          <w:rFonts w:ascii="Arial" w:hAnsi="Arial" w:cs="Arial"/>
          <w:sz w:val="20"/>
          <w:szCs w:val="20"/>
        </w:rPr>
        <w:t xml:space="preserve">ocorridas </w:t>
      </w:r>
      <w:r w:rsidR="00266365">
        <w:rPr>
          <w:rFonts w:ascii="Arial" w:hAnsi="Arial" w:cs="Arial"/>
          <w:sz w:val="20"/>
          <w:szCs w:val="20"/>
        </w:rPr>
        <w:t xml:space="preserve">até o momento </w:t>
      </w:r>
      <w:r w:rsidR="003A2131" w:rsidRPr="003A2131">
        <w:rPr>
          <w:rFonts w:ascii="Arial" w:hAnsi="Arial" w:cs="Arial"/>
          <w:sz w:val="20"/>
          <w:szCs w:val="20"/>
        </w:rPr>
        <w:t xml:space="preserve">(2010 e </w:t>
      </w:r>
      <w:r w:rsidR="00266365">
        <w:rPr>
          <w:rFonts w:ascii="Arial" w:hAnsi="Arial" w:cs="Arial"/>
          <w:sz w:val="20"/>
          <w:szCs w:val="20"/>
        </w:rPr>
        <w:t xml:space="preserve">set. </w:t>
      </w:r>
      <w:r w:rsidR="003A2131" w:rsidRPr="003A2131">
        <w:rPr>
          <w:rFonts w:ascii="Arial" w:hAnsi="Arial" w:cs="Arial"/>
          <w:sz w:val="20"/>
          <w:szCs w:val="20"/>
        </w:rPr>
        <w:t>2011)</w:t>
      </w:r>
      <w:r w:rsidR="00266365">
        <w:rPr>
          <w:rFonts w:ascii="Arial" w:hAnsi="Arial" w:cs="Arial"/>
          <w:sz w:val="20"/>
          <w:szCs w:val="20"/>
        </w:rPr>
        <w:t>, revelou-se</w:t>
      </w:r>
      <w:r w:rsidR="00967861" w:rsidRPr="003A2131">
        <w:rPr>
          <w:rFonts w:ascii="Arial" w:hAnsi="Arial" w:cs="Arial"/>
          <w:sz w:val="20"/>
          <w:szCs w:val="20"/>
        </w:rPr>
        <w:t xml:space="preserve"> a importância da incorporação de atividades lúdicas no aprendizado.</w:t>
      </w:r>
      <w:r w:rsidRPr="003A2131">
        <w:rPr>
          <w:rFonts w:ascii="Arial" w:hAnsi="Arial" w:cs="Arial"/>
          <w:sz w:val="20"/>
          <w:szCs w:val="20"/>
        </w:rPr>
        <w:t xml:space="preserve"> Grande atenção e disposição foram</w:t>
      </w:r>
      <w:r w:rsidR="00967861" w:rsidRPr="003A2131">
        <w:rPr>
          <w:rFonts w:ascii="Arial" w:hAnsi="Arial" w:cs="Arial"/>
          <w:sz w:val="20"/>
          <w:szCs w:val="20"/>
        </w:rPr>
        <w:t xml:space="preserve"> percebida</w:t>
      </w:r>
      <w:r w:rsidRPr="003A2131">
        <w:rPr>
          <w:rFonts w:ascii="Arial" w:hAnsi="Arial" w:cs="Arial"/>
          <w:sz w:val="20"/>
          <w:szCs w:val="20"/>
        </w:rPr>
        <w:t>s</w:t>
      </w:r>
      <w:r w:rsidR="00967861" w:rsidRPr="003A2131">
        <w:rPr>
          <w:rFonts w:ascii="Arial" w:hAnsi="Arial" w:cs="Arial"/>
          <w:sz w:val="20"/>
          <w:szCs w:val="20"/>
        </w:rPr>
        <w:t xml:space="preserve"> nos alunos; o conhecimento, dessa forma, foi tratado e absorvido através de brincadeiras, estimulando habilidades naturais da faixa etária para a qual esse projeto foi dirigido.</w:t>
      </w:r>
      <w:r w:rsidR="00BB4FF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A2131" w:rsidRDefault="003A2131" w:rsidP="00384E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053BA" w:rsidRPr="003D10DC" w:rsidRDefault="00072AAF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4102" w:rsidRPr="003D10DC">
        <w:rPr>
          <w:rFonts w:ascii="Arial" w:hAnsi="Arial" w:cs="Arial"/>
          <w:b/>
          <w:sz w:val="20"/>
          <w:szCs w:val="20"/>
        </w:rPr>
        <w:t>Conclusões</w:t>
      </w:r>
    </w:p>
    <w:p w:rsidR="002C6C68" w:rsidRDefault="009053BA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60247">
        <w:rPr>
          <w:rFonts w:ascii="Arial" w:hAnsi="Arial" w:cs="Arial"/>
          <w:sz w:val="20"/>
          <w:szCs w:val="20"/>
        </w:rPr>
        <w:t xml:space="preserve">A redução no consumo de energia, o aproveitamento dos recursos naturais e a preservação do meio ambiente </w:t>
      </w:r>
      <w:r w:rsidR="00504395" w:rsidRPr="00460247">
        <w:rPr>
          <w:rFonts w:ascii="Arial" w:hAnsi="Arial" w:cs="Arial"/>
          <w:sz w:val="20"/>
          <w:szCs w:val="20"/>
        </w:rPr>
        <w:t xml:space="preserve">são tarefas de responsabilidade de todos os segmentos da sociedade </w:t>
      </w:r>
      <w:r w:rsidRPr="00460247">
        <w:rPr>
          <w:rFonts w:ascii="Arial" w:hAnsi="Arial" w:cs="Arial"/>
          <w:sz w:val="20"/>
          <w:szCs w:val="20"/>
        </w:rPr>
        <w:t>e não há limite de idade para a conscientização dessa necessidade. A proposta desse projeto reside na divulgação do conhecimento sobre o uso da energia e do me</w:t>
      </w:r>
      <w:r w:rsidR="00FF438B" w:rsidRPr="00460247">
        <w:rPr>
          <w:rFonts w:ascii="Arial" w:hAnsi="Arial" w:cs="Arial"/>
          <w:sz w:val="20"/>
          <w:szCs w:val="20"/>
        </w:rPr>
        <w:t xml:space="preserve">io ambiente para a promoção da </w:t>
      </w:r>
      <w:r w:rsidRPr="00460247">
        <w:rPr>
          <w:rFonts w:ascii="Arial" w:hAnsi="Arial" w:cs="Arial"/>
          <w:sz w:val="20"/>
          <w:szCs w:val="20"/>
        </w:rPr>
        <w:t xml:space="preserve">sustentabilidade, tendo como diferencial a reelaboração desse conhecimento com objetivo de torná-lo atraente, acessível e de fácil assimilação </w:t>
      </w:r>
      <w:r w:rsidR="00504395" w:rsidRPr="00460247">
        <w:rPr>
          <w:rFonts w:ascii="Arial" w:hAnsi="Arial" w:cs="Arial"/>
          <w:sz w:val="20"/>
          <w:szCs w:val="20"/>
        </w:rPr>
        <w:t>a</w:t>
      </w:r>
      <w:r w:rsidRPr="00460247">
        <w:rPr>
          <w:rFonts w:ascii="Arial" w:hAnsi="Arial" w:cs="Arial"/>
          <w:sz w:val="20"/>
          <w:szCs w:val="20"/>
        </w:rPr>
        <w:t xml:space="preserve"> crianças</w:t>
      </w:r>
      <w:r w:rsidR="00504395" w:rsidRPr="00460247">
        <w:rPr>
          <w:rFonts w:ascii="Arial" w:hAnsi="Arial" w:cs="Arial"/>
          <w:sz w:val="20"/>
          <w:szCs w:val="20"/>
        </w:rPr>
        <w:t>, especi</w:t>
      </w:r>
      <w:r w:rsidR="00C65C0A" w:rsidRPr="00460247">
        <w:rPr>
          <w:rFonts w:ascii="Arial" w:hAnsi="Arial" w:cs="Arial"/>
          <w:sz w:val="20"/>
          <w:szCs w:val="20"/>
        </w:rPr>
        <w:t xml:space="preserve">almente </w:t>
      </w:r>
      <w:r w:rsidR="00504395" w:rsidRPr="00460247">
        <w:rPr>
          <w:rFonts w:ascii="Arial" w:hAnsi="Arial" w:cs="Arial"/>
          <w:sz w:val="20"/>
          <w:szCs w:val="20"/>
        </w:rPr>
        <w:t xml:space="preserve">em idade de </w:t>
      </w:r>
      <w:smartTag w:uri="urn:schemas-microsoft-com:office:smarttags" w:element="metricconverter">
        <w:smartTagPr>
          <w:attr w:name="ProductID" w:val="8 a"/>
        </w:smartTagPr>
        <w:r w:rsidR="00504395" w:rsidRPr="00460247">
          <w:rPr>
            <w:rFonts w:ascii="Arial" w:hAnsi="Arial" w:cs="Arial"/>
            <w:sz w:val="20"/>
            <w:szCs w:val="20"/>
          </w:rPr>
          <w:t>8 a</w:t>
        </w:r>
      </w:smartTag>
      <w:r w:rsidR="00504395" w:rsidRPr="00460247">
        <w:rPr>
          <w:rFonts w:ascii="Arial" w:hAnsi="Arial" w:cs="Arial"/>
          <w:sz w:val="20"/>
          <w:szCs w:val="20"/>
        </w:rPr>
        <w:t xml:space="preserve"> 10 anos. </w:t>
      </w:r>
      <w:r w:rsidRPr="00460247">
        <w:rPr>
          <w:rFonts w:ascii="Arial" w:hAnsi="Arial" w:cs="Arial"/>
          <w:sz w:val="20"/>
          <w:szCs w:val="20"/>
        </w:rPr>
        <w:t xml:space="preserve"> </w:t>
      </w:r>
      <w:r w:rsidR="002C6C68" w:rsidRPr="00460247">
        <w:rPr>
          <w:rFonts w:ascii="Arial" w:hAnsi="Arial" w:cs="Arial"/>
          <w:sz w:val="20"/>
          <w:szCs w:val="20"/>
        </w:rPr>
        <w:t>Até o presente momento as maiores dificuldades percebidas no projeto são: o tempo gasto no contato com as escolas (para isso pretende-se realizar uma parceria entre a UFPB e SEDEC para o</w:t>
      </w:r>
      <w:r w:rsidR="00266365">
        <w:rPr>
          <w:rFonts w:ascii="Arial" w:hAnsi="Arial" w:cs="Arial"/>
          <w:sz w:val="20"/>
          <w:szCs w:val="20"/>
        </w:rPr>
        <w:t xml:space="preserve"> ano de 2012) e principalmente </w:t>
      </w:r>
      <w:r w:rsidR="002C6C68" w:rsidRPr="00460247">
        <w:rPr>
          <w:rFonts w:ascii="Arial" w:hAnsi="Arial" w:cs="Arial"/>
          <w:sz w:val="20"/>
          <w:szCs w:val="20"/>
        </w:rPr>
        <w:t xml:space="preserve">a falta de conhecimento pedagógico para lidar com as crianças. Esse último aspecto tem sido contornado </w:t>
      </w:r>
      <w:r w:rsidR="008055A9">
        <w:rPr>
          <w:rFonts w:ascii="Arial" w:hAnsi="Arial" w:cs="Arial"/>
          <w:sz w:val="20"/>
          <w:szCs w:val="20"/>
        </w:rPr>
        <w:t xml:space="preserve">pelas aplicadoras através da </w:t>
      </w:r>
      <w:r w:rsidR="002C6C68" w:rsidRPr="00460247">
        <w:rPr>
          <w:rFonts w:ascii="Arial" w:hAnsi="Arial" w:cs="Arial"/>
          <w:sz w:val="20"/>
          <w:szCs w:val="20"/>
        </w:rPr>
        <w:t xml:space="preserve">experiência adquirida em cada nova aplicação. </w:t>
      </w:r>
      <w:r w:rsidR="008055A9">
        <w:rPr>
          <w:rFonts w:ascii="Arial" w:hAnsi="Arial" w:cs="Arial"/>
          <w:sz w:val="20"/>
          <w:szCs w:val="20"/>
        </w:rPr>
        <w:t>Constatou-se que</w:t>
      </w:r>
      <w:r w:rsidR="005E7CDD" w:rsidRPr="00460247">
        <w:rPr>
          <w:rFonts w:ascii="Arial" w:hAnsi="Arial" w:cs="Arial"/>
          <w:sz w:val="20"/>
          <w:szCs w:val="20"/>
        </w:rPr>
        <w:t xml:space="preserve"> c</w:t>
      </w:r>
      <w:r w:rsidRPr="00460247">
        <w:rPr>
          <w:rFonts w:ascii="Arial" w:hAnsi="Arial" w:cs="Arial"/>
          <w:sz w:val="20"/>
          <w:szCs w:val="20"/>
        </w:rPr>
        <w:t>om o planejamento e criação das atividades</w:t>
      </w:r>
      <w:r w:rsidR="00BA7167" w:rsidRPr="00460247">
        <w:rPr>
          <w:rFonts w:ascii="Arial" w:hAnsi="Arial" w:cs="Arial"/>
          <w:sz w:val="20"/>
          <w:szCs w:val="20"/>
        </w:rPr>
        <w:t xml:space="preserve"> relatadas</w:t>
      </w:r>
      <w:r w:rsidRPr="00460247">
        <w:rPr>
          <w:rFonts w:ascii="Arial" w:hAnsi="Arial" w:cs="Arial"/>
          <w:sz w:val="20"/>
          <w:szCs w:val="20"/>
        </w:rPr>
        <w:t xml:space="preserve"> foi possível conciliar atividade lúdica com conhecimento</w:t>
      </w:r>
      <w:r w:rsidR="008055A9">
        <w:rPr>
          <w:rFonts w:ascii="Arial" w:hAnsi="Arial" w:cs="Arial"/>
          <w:sz w:val="20"/>
          <w:szCs w:val="20"/>
        </w:rPr>
        <w:t xml:space="preserve">, além de promover </w:t>
      </w:r>
      <w:r w:rsidRPr="008055A9">
        <w:rPr>
          <w:rFonts w:ascii="Arial" w:hAnsi="Arial" w:cs="Arial"/>
          <w:sz w:val="20"/>
          <w:szCs w:val="20"/>
        </w:rPr>
        <w:t xml:space="preserve">o envolvimento de estudantes universitários com </w:t>
      </w:r>
      <w:r w:rsidR="00BA7167" w:rsidRPr="008055A9">
        <w:rPr>
          <w:rFonts w:ascii="Arial" w:hAnsi="Arial" w:cs="Arial"/>
          <w:sz w:val="20"/>
          <w:szCs w:val="20"/>
        </w:rPr>
        <w:t xml:space="preserve">o tema sustentabilidade e o </w:t>
      </w:r>
      <w:r w:rsidRPr="008055A9">
        <w:rPr>
          <w:rFonts w:ascii="Arial" w:hAnsi="Arial" w:cs="Arial"/>
          <w:sz w:val="20"/>
          <w:szCs w:val="20"/>
        </w:rPr>
        <w:t>contato com a realidade d</w:t>
      </w:r>
      <w:r w:rsidR="00266365">
        <w:rPr>
          <w:rFonts w:ascii="Arial" w:hAnsi="Arial" w:cs="Arial"/>
          <w:sz w:val="20"/>
          <w:szCs w:val="20"/>
        </w:rPr>
        <w:t>e escolas de ensino público</w:t>
      </w:r>
      <w:r w:rsidRPr="008055A9">
        <w:rPr>
          <w:rFonts w:ascii="Arial" w:hAnsi="Arial" w:cs="Arial"/>
          <w:sz w:val="20"/>
          <w:szCs w:val="20"/>
        </w:rPr>
        <w:t>.</w:t>
      </w:r>
    </w:p>
    <w:p w:rsidR="009053BA" w:rsidRPr="003D10DC" w:rsidRDefault="00B94102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10DC">
        <w:rPr>
          <w:rFonts w:ascii="Arial" w:hAnsi="Arial" w:cs="Arial"/>
          <w:b/>
          <w:sz w:val="20"/>
          <w:szCs w:val="20"/>
        </w:rPr>
        <w:lastRenderedPageBreak/>
        <w:t>Referências</w:t>
      </w:r>
    </w:p>
    <w:p w:rsidR="005425FE" w:rsidRPr="003D10DC" w:rsidRDefault="005425FE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ELETROBRÁS/PROCEL. IBAM - Instituto de Administração Municipal. </w:t>
      </w:r>
      <w:r w:rsidRPr="003D10DC">
        <w:rPr>
          <w:rFonts w:ascii="Arial" w:hAnsi="Arial" w:cs="Arial"/>
          <w:b/>
          <w:sz w:val="20"/>
          <w:szCs w:val="20"/>
        </w:rPr>
        <w:t>Manual de prédios eficientes em energia elétrica.</w:t>
      </w:r>
      <w:r w:rsidRPr="003D10DC">
        <w:rPr>
          <w:rFonts w:ascii="Arial" w:hAnsi="Arial" w:cs="Arial"/>
          <w:sz w:val="20"/>
          <w:szCs w:val="20"/>
        </w:rPr>
        <w:t xml:space="preserve"> Rio de Janeiro, RJ, 2002</w:t>
      </w:r>
    </w:p>
    <w:p w:rsidR="005425FE" w:rsidRPr="003D10DC" w:rsidRDefault="00817CAD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>GELLER, H.</w:t>
      </w:r>
      <w:r w:rsidR="005425FE" w:rsidRPr="003D10DC">
        <w:rPr>
          <w:rFonts w:ascii="Arial" w:hAnsi="Arial" w:cs="Arial"/>
          <w:sz w:val="20"/>
          <w:szCs w:val="20"/>
        </w:rPr>
        <w:t xml:space="preserve">S. </w:t>
      </w:r>
      <w:r w:rsidR="005425FE" w:rsidRPr="003D10DC">
        <w:rPr>
          <w:rFonts w:ascii="Arial" w:hAnsi="Arial" w:cs="Arial"/>
          <w:b/>
          <w:sz w:val="20"/>
          <w:szCs w:val="20"/>
        </w:rPr>
        <w:t>O uso eficiente da eletricidade: uma estratégia de desenvolvimento para o Brasil.</w:t>
      </w:r>
      <w:r w:rsidR="005425FE" w:rsidRPr="003D10DC">
        <w:rPr>
          <w:rFonts w:ascii="Arial" w:hAnsi="Arial" w:cs="Arial"/>
          <w:sz w:val="20"/>
          <w:szCs w:val="20"/>
        </w:rPr>
        <w:t xml:space="preserve"> Rio de Janeiro: INEE – Instituto Nacional de Eficiência Energética, 1994.</w:t>
      </w:r>
    </w:p>
    <w:p w:rsidR="003A2131" w:rsidRDefault="005425FE" w:rsidP="00720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10DC">
        <w:rPr>
          <w:rFonts w:ascii="Arial" w:hAnsi="Arial" w:cs="Arial"/>
          <w:sz w:val="20"/>
          <w:szCs w:val="20"/>
        </w:rPr>
        <w:t xml:space="preserve">ROAF, S.; FUENTES, M.; THOMAS, S. </w:t>
      </w:r>
      <w:proofErr w:type="spellStart"/>
      <w:r w:rsidRPr="003D10DC">
        <w:rPr>
          <w:rFonts w:ascii="Arial" w:hAnsi="Arial" w:cs="Arial"/>
          <w:b/>
          <w:sz w:val="20"/>
          <w:szCs w:val="20"/>
        </w:rPr>
        <w:t>Ecohouse</w:t>
      </w:r>
      <w:proofErr w:type="spellEnd"/>
      <w:r w:rsidRPr="003D10DC">
        <w:rPr>
          <w:rFonts w:ascii="Arial" w:hAnsi="Arial" w:cs="Arial"/>
          <w:b/>
          <w:sz w:val="20"/>
          <w:szCs w:val="20"/>
        </w:rPr>
        <w:t>: a casa ambientalmente sustentável</w:t>
      </w:r>
      <w:r w:rsidRPr="003D10DC">
        <w:rPr>
          <w:rFonts w:ascii="Arial" w:hAnsi="Arial" w:cs="Arial"/>
          <w:sz w:val="20"/>
          <w:szCs w:val="20"/>
        </w:rPr>
        <w:t xml:space="preserve">. Porto Alegre: </w:t>
      </w:r>
      <w:proofErr w:type="spellStart"/>
      <w:r w:rsidRPr="003D10DC">
        <w:rPr>
          <w:rFonts w:ascii="Arial" w:hAnsi="Arial" w:cs="Arial"/>
          <w:sz w:val="20"/>
          <w:szCs w:val="20"/>
        </w:rPr>
        <w:t>Bookman</w:t>
      </w:r>
      <w:proofErr w:type="spellEnd"/>
      <w:r w:rsidRPr="003D10DC">
        <w:rPr>
          <w:rFonts w:ascii="Arial" w:hAnsi="Arial" w:cs="Arial"/>
          <w:sz w:val="20"/>
          <w:szCs w:val="20"/>
        </w:rPr>
        <w:t>, 2006.</w:t>
      </w:r>
    </w:p>
    <w:sectPr w:rsidR="003A2131" w:rsidSect="0038093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3B8"/>
    <w:multiLevelType w:val="hybridMultilevel"/>
    <w:tmpl w:val="FFFAB442"/>
    <w:lvl w:ilvl="0" w:tplc="27704A3C">
      <w:start w:val="1"/>
      <w:numFmt w:val="bullet"/>
      <w:lvlText w:val="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A7CBE"/>
    <w:multiLevelType w:val="hybridMultilevel"/>
    <w:tmpl w:val="077C7BC8"/>
    <w:lvl w:ilvl="0" w:tplc="7FD20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6B9A"/>
    <w:multiLevelType w:val="hybridMultilevel"/>
    <w:tmpl w:val="FA02EB62"/>
    <w:lvl w:ilvl="0" w:tplc="0416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C289C"/>
    <w:multiLevelType w:val="hybridMultilevel"/>
    <w:tmpl w:val="8466D288"/>
    <w:lvl w:ilvl="0" w:tplc="E5102E0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4EF2C89"/>
    <w:multiLevelType w:val="hybridMultilevel"/>
    <w:tmpl w:val="78B653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4A3C">
      <w:start w:val="1"/>
      <w:numFmt w:val="bullet"/>
      <w:lvlText w:val=""/>
      <w:lvlJc w:val="left"/>
      <w:pPr>
        <w:tabs>
          <w:tab w:val="num" w:pos="1287"/>
        </w:tabs>
        <w:ind w:left="720" w:firstLine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46CC3"/>
    <w:multiLevelType w:val="hybridMultilevel"/>
    <w:tmpl w:val="BAF03DEE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B4BBD"/>
    <w:multiLevelType w:val="hybridMultilevel"/>
    <w:tmpl w:val="115C5D00"/>
    <w:lvl w:ilvl="0" w:tplc="4E7EA9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7617"/>
    <w:multiLevelType w:val="hybridMultilevel"/>
    <w:tmpl w:val="06A42574"/>
    <w:lvl w:ilvl="0" w:tplc="17FEE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64D6D"/>
    <w:multiLevelType w:val="hybridMultilevel"/>
    <w:tmpl w:val="13284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50E5A"/>
    <w:multiLevelType w:val="hybridMultilevel"/>
    <w:tmpl w:val="F7D2C3CE"/>
    <w:lvl w:ilvl="0" w:tplc="5AAA95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3F"/>
    <w:rsid w:val="00002C1E"/>
    <w:rsid w:val="00004759"/>
    <w:rsid w:val="000051B5"/>
    <w:rsid w:val="00006674"/>
    <w:rsid w:val="0002229F"/>
    <w:rsid w:val="000341D3"/>
    <w:rsid w:val="00052F69"/>
    <w:rsid w:val="00057D3B"/>
    <w:rsid w:val="00065FC2"/>
    <w:rsid w:val="00072AAF"/>
    <w:rsid w:val="000744DB"/>
    <w:rsid w:val="00076513"/>
    <w:rsid w:val="00094A8C"/>
    <w:rsid w:val="00094AAF"/>
    <w:rsid w:val="000A1E34"/>
    <w:rsid w:val="000A3143"/>
    <w:rsid w:val="000A3D64"/>
    <w:rsid w:val="000A4B5A"/>
    <w:rsid w:val="000B24BF"/>
    <w:rsid w:val="000B2F70"/>
    <w:rsid w:val="000B5A9D"/>
    <w:rsid w:val="000C47B2"/>
    <w:rsid w:val="000C7C48"/>
    <w:rsid w:val="000D4208"/>
    <w:rsid w:val="000E2A60"/>
    <w:rsid w:val="000F255D"/>
    <w:rsid w:val="000F6B01"/>
    <w:rsid w:val="00100675"/>
    <w:rsid w:val="001017ED"/>
    <w:rsid w:val="00106E62"/>
    <w:rsid w:val="00113084"/>
    <w:rsid w:val="00113175"/>
    <w:rsid w:val="00113A77"/>
    <w:rsid w:val="001140B7"/>
    <w:rsid w:val="001156E5"/>
    <w:rsid w:val="00120F4C"/>
    <w:rsid w:val="00125079"/>
    <w:rsid w:val="0013729F"/>
    <w:rsid w:val="00144E8D"/>
    <w:rsid w:val="00152EC6"/>
    <w:rsid w:val="0015677F"/>
    <w:rsid w:val="00156D09"/>
    <w:rsid w:val="00163EA4"/>
    <w:rsid w:val="00166937"/>
    <w:rsid w:val="0017771A"/>
    <w:rsid w:val="00182C78"/>
    <w:rsid w:val="00186B22"/>
    <w:rsid w:val="00190F79"/>
    <w:rsid w:val="00190FCA"/>
    <w:rsid w:val="0019103D"/>
    <w:rsid w:val="00195AAB"/>
    <w:rsid w:val="001A0B3B"/>
    <w:rsid w:val="001B65B3"/>
    <w:rsid w:val="001D0D56"/>
    <w:rsid w:val="001D6210"/>
    <w:rsid w:val="001D6C70"/>
    <w:rsid w:val="001F0BC8"/>
    <w:rsid w:val="001F453F"/>
    <w:rsid w:val="00205C2C"/>
    <w:rsid w:val="00213B9E"/>
    <w:rsid w:val="00214949"/>
    <w:rsid w:val="002260D3"/>
    <w:rsid w:val="00227FB9"/>
    <w:rsid w:val="0023029C"/>
    <w:rsid w:val="0023175A"/>
    <w:rsid w:val="00231BDB"/>
    <w:rsid w:val="00234309"/>
    <w:rsid w:val="002353A6"/>
    <w:rsid w:val="0025056E"/>
    <w:rsid w:val="002546C1"/>
    <w:rsid w:val="002551C2"/>
    <w:rsid w:val="002611C2"/>
    <w:rsid w:val="00265993"/>
    <w:rsid w:val="00266365"/>
    <w:rsid w:val="00272B83"/>
    <w:rsid w:val="00276498"/>
    <w:rsid w:val="00285FED"/>
    <w:rsid w:val="00291BCA"/>
    <w:rsid w:val="00291E8C"/>
    <w:rsid w:val="00292571"/>
    <w:rsid w:val="00292AD5"/>
    <w:rsid w:val="002C047C"/>
    <w:rsid w:val="002C2F92"/>
    <w:rsid w:val="002C6C68"/>
    <w:rsid w:val="002D07A4"/>
    <w:rsid w:val="002D2496"/>
    <w:rsid w:val="002E2099"/>
    <w:rsid w:val="002E27E5"/>
    <w:rsid w:val="002E45AF"/>
    <w:rsid w:val="002E49D6"/>
    <w:rsid w:val="002F470A"/>
    <w:rsid w:val="003038FE"/>
    <w:rsid w:val="00314497"/>
    <w:rsid w:val="003207B5"/>
    <w:rsid w:val="003364EB"/>
    <w:rsid w:val="00340F05"/>
    <w:rsid w:val="00341935"/>
    <w:rsid w:val="003576A6"/>
    <w:rsid w:val="003659E7"/>
    <w:rsid w:val="0037581C"/>
    <w:rsid w:val="00380937"/>
    <w:rsid w:val="003829C7"/>
    <w:rsid w:val="00384E2D"/>
    <w:rsid w:val="00391E82"/>
    <w:rsid w:val="0039620F"/>
    <w:rsid w:val="003A0A65"/>
    <w:rsid w:val="003A2131"/>
    <w:rsid w:val="003C0C60"/>
    <w:rsid w:val="003C1877"/>
    <w:rsid w:val="003C7CD9"/>
    <w:rsid w:val="003D10DC"/>
    <w:rsid w:val="003D16AD"/>
    <w:rsid w:val="003D24B2"/>
    <w:rsid w:val="003E2D43"/>
    <w:rsid w:val="003E3BB7"/>
    <w:rsid w:val="003E6199"/>
    <w:rsid w:val="003E7830"/>
    <w:rsid w:val="003F1903"/>
    <w:rsid w:val="003F220F"/>
    <w:rsid w:val="004026FC"/>
    <w:rsid w:val="00403BDE"/>
    <w:rsid w:val="00416C6A"/>
    <w:rsid w:val="00420CE1"/>
    <w:rsid w:val="00420EC9"/>
    <w:rsid w:val="00460247"/>
    <w:rsid w:val="004619E6"/>
    <w:rsid w:val="00471FC4"/>
    <w:rsid w:val="00474E0F"/>
    <w:rsid w:val="00485C13"/>
    <w:rsid w:val="004B1B9C"/>
    <w:rsid w:val="004B1D97"/>
    <w:rsid w:val="004B4348"/>
    <w:rsid w:val="004B50CA"/>
    <w:rsid w:val="004B725E"/>
    <w:rsid w:val="004C3F0D"/>
    <w:rsid w:val="004D57D4"/>
    <w:rsid w:val="004E2DB5"/>
    <w:rsid w:val="004E3062"/>
    <w:rsid w:val="004E316C"/>
    <w:rsid w:val="004E571D"/>
    <w:rsid w:val="005001C4"/>
    <w:rsid w:val="00504395"/>
    <w:rsid w:val="00505F14"/>
    <w:rsid w:val="00506EAF"/>
    <w:rsid w:val="00507681"/>
    <w:rsid w:val="00530682"/>
    <w:rsid w:val="00531733"/>
    <w:rsid w:val="00531816"/>
    <w:rsid w:val="00541EDE"/>
    <w:rsid w:val="005425FE"/>
    <w:rsid w:val="0054640C"/>
    <w:rsid w:val="00547C40"/>
    <w:rsid w:val="005635EE"/>
    <w:rsid w:val="00564341"/>
    <w:rsid w:val="00571061"/>
    <w:rsid w:val="00573B9D"/>
    <w:rsid w:val="00574633"/>
    <w:rsid w:val="0058091B"/>
    <w:rsid w:val="00583554"/>
    <w:rsid w:val="005845B3"/>
    <w:rsid w:val="00587058"/>
    <w:rsid w:val="0059403D"/>
    <w:rsid w:val="0059593B"/>
    <w:rsid w:val="005965BA"/>
    <w:rsid w:val="005973F0"/>
    <w:rsid w:val="005A31E6"/>
    <w:rsid w:val="005B0AF0"/>
    <w:rsid w:val="005C0073"/>
    <w:rsid w:val="005C18D4"/>
    <w:rsid w:val="005C74B6"/>
    <w:rsid w:val="005D0705"/>
    <w:rsid w:val="005D576A"/>
    <w:rsid w:val="005E01F6"/>
    <w:rsid w:val="005E7CDD"/>
    <w:rsid w:val="005F1808"/>
    <w:rsid w:val="005F67B4"/>
    <w:rsid w:val="00600C31"/>
    <w:rsid w:val="006055A6"/>
    <w:rsid w:val="00606FD5"/>
    <w:rsid w:val="00607096"/>
    <w:rsid w:val="00626160"/>
    <w:rsid w:val="00646E66"/>
    <w:rsid w:val="0065049D"/>
    <w:rsid w:val="00651024"/>
    <w:rsid w:val="00656F9C"/>
    <w:rsid w:val="00674F35"/>
    <w:rsid w:val="006862B1"/>
    <w:rsid w:val="0069119D"/>
    <w:rsid w:val="006917E2"/>
    <w:rsid w:val="0069231C"/>
    <w:rsid w:val="006947AA"/>
    <w:rsid w:val="00695955"/>
    <w:rsid w:val="006A0E7B"/>
    <w:rsid w:val="006A2FD4"/>
    <w:rsid w:val="006B11BB"/>
    <w:rsid w:val="006B2AB5"/>
    <w:rsid w:val="006C6466"/>
    <w:rsid w:val="006E1DDC"/>
    <w:rsid w:val="006F4A52"/>
    <w:rsid w:val="00700E53"/>
    <w:rsid w:val="00701096"/>
    <w:rsid w:val="00701E5A"/>
    <w:rsid w:val="00720442"/>
    <w:rsid w:val="007257B5"/>
    <w:rsid w:val="0073066A"/>
    <w:rsid w:val="00732663"/>
    <w:rsid w:val="00735CA9"/>
    <w:rsid w:val="0074167E"/>
    <w:rsid w:val="00755174"/>
    <w:rsid w:val="007606DF"/>
    <w:rsid w:val="00765425"/>
    <w:rsid w:val="00774872"/>
    <w:rsid w:val="0078256C"/>
    <w:rsid w:val="0079656E"/>
    <w:rsid w:val="007A10A2"/>
    <w:rsid w:val="007A4C7B"/>
    <w:rsid w:val="007A5DAF"/>
    <w:rsid w:val="007B3A3F"/>
    <w:rsid w:val="007B61AA"/>
    <w:rsid w:val="007C062E"/>
    <w:rsid w:val="007C16DE"/>
    <w:rsid w:val="007C5EB4"/>
    <w:rsid w:val="007D6A04"/>
    <w:rsid w:val="007E5869"/>
    <w:rsid w:val="007F3C25"/>
    <w:rsid w:val="007F5038"/>
    <w:rsid w:val="00801A6B"/>
    <w:rsid w:val="00804D68"/>
    <w:rsid w:val="008055A9"/>
    <w:rsid w:val="0080655E"/>
    <w:rsid w:val="0080678A"/>
    <w:rsid w:val="00811177"/>
    <w:rsid w:val="00811C11"/>
    <w:rsid w:val="008140F0"/>
    <w:rsid w:val="00817CAD"/>
    <w:rsid w:val="00831453"/>
    <w:rsid w:val="0083155C"/>
    <w:rsid w:val="00840B7B"/>
    <w:rsid w:val="008444F5"/>
    <w:rsid w:val="0084670C"/>
    <w:rsid w:val="008514CE"/>
    <w:rsid w:val="008618C9"/>
    <w:rsid w:val="0086349D"/>
    <w:rsid w:val="0086725E"/>
    <w:rsid w:val="00874459"/>
    <w:rsid w:val="008758AE"/>
    <w:rsid w:val="00875A33"/>
    <w:rsid w:val="00875EE4"/>
    <w:rsid w:val="008766A0"/>
    <w:rsid w:val="008769FC"/>
    <w:rsid w:val="00877E58"/>
    <w:rsid w:val="00884252"/>
    <w:rsid w:val="00894382"/>
    <w:rsid w:val="008945B9"/>
    <w:rsid w:val="008A40B1"/>
    <w:rsid w:val="008B15FB"/>
    <w:rsid w:val="008B3287"/>
    <w:rsid w:val="008C5A5B"/>
    <w:rsid w:val="008C613E"/>
    <w:rsid w:val="008D117E"/>
    <w:rsid w:val="008D11DD"/>
    <w:rsid w:val="008D31B8"/>
    <w:rsid w:val="008E1983"/>
    <w:rsid w:val="008E2356"/>
    <w:rsid w:val="008F2592"/>
    <w:rsid w:val="008F7C48"/>
    <w:rsid w:val="009053BA"/>
    <w:rsid w:val="0090631D"/>
    <w:rsid w:val="0093677A"/>
    <w:rsid w:val="00936C18"/>
    <w:rsid w:val="00940BD1"/>
    <w:rsid w:val="00942B05"/>
    <w:rsid w:val="00950D61"/>
    <w:rsid w:val="00951D4B"/>
    <w:rsid w:val="00956754"/>
    <w:rsid w:val="0096237A"/>
    <w:rsid w:val="009644D1"/>
    <w:rsid w:val="00967861"/>
    <w:rsid w:val="00971938"/>
    <w:rsid w:val="00975080"/>
    <w:rsid w:val="009769EF"/>
    <w:rsid w:val="00977185"/>
    <w:rsid w:val="009777AD"/>
    <w:rsid w:val="00984ABB"/>
    <w:rsid w:val="00984DE7"/>
    <w:rsid w:val="009870C3"/>
    <w:rsid w:val="0098721E"/>
    <w:rsid w:val="009B16C2"/>
    <w:rsid w:val="009B496E"/>
    <w:rsid w:val="009B73E4"/>
    <w:rsid w:val="009C05B1"/>
    <w:rsid w:val="009C2380"/>
    <w:rsid w:val="009C24D4"/>
    <w:rsid w:val="009C5714"/>
    <w:rsid w:val="009D1D5F"/>
    <w:rsid w:val="009E2F72"/>
    <w:rsid w:val="009E6A74"/>
    <w:rsid w:val="009F291B"/>
    <w:rsid w:val="009F7528"/>
    <w:rsid w:val="00A1297C"/>
    <w:rsid w:val="00A1348F"/>
    <w:rsid w:val="00A3204E"/>
    <w:rsid w:val="00A3331C"/>
    <w:rsid w:val="00A34696"/>
    <w:rsid w:val="00A36497"/>
    <w:rsid w:val="00A43205"/>
    <w:rsid w:val="00A43962"/>
    <w:rsid w:val="00A46DB7"/>
    <w:rsid w:val="00A515A3"/>
    <w:rsid w:val="00A51843"/>
    <w:rsid w:val="00A546F9"/>
    <w:rsid w:val="00A61741"/>
    <w:rsid w:val="00A750F7"/>
    <w:rsid w:val="00A83F86"/>
    <w:rsid w:val="00A877C7"/>
    <w:rsid w:val="00A93D8C"/>
    <w:rsid w:val="00A97469"/>
    <w:rsid w:val="00AB6F16"/>
    <w:rsid w:val="00AC0AC7"/>
    <w:rsid w:val="00AC1E5E"/>
    <w:rsid w:val="00AC1F59"/>
    <w:rsid w:val="00AC5269"/>
    <w:rsid w:val="00AD0177"/>
    <w:rsid w:val="00AD095F"/>
    <w:rsid w:val="00AD363B"/>
    <w:rsid w:val="00AE01E1"/>
    <w:rsid w:val="00AE1891"/>
    <w:rsid w:val="00AF6FA4"/>
    <w:rsid w:val="00AF73B7"/>
    <w:rsid w:val="00B02EC5"/>
    <w:rsid w:val="00B155BF"/>
    <w:rsid w:val="00B27461"/>
    <w:rsid w:val="00B31613"/>
    <w:rsid w:val="00B34E44"/>
    <w:rsid w:val="00B400ED"/>
    <w:rsid w:val="00B40F62"/>
    <w:rsid w:val="00B42B32"/>
    <w:rsid w:val="00B444AE"/>
    <w:rsid w:val="00B45FE2"/>
    <w:rsid w:val="00B4666F"/>
    <w:rsid w:val="00B5007B"/>
    <w:rsid w:val="00B5132D"/>
    <w:rsid w:val="00B5398A"/>
    <w:rsid w:val="00B54768"/>
    <w:rsid w:val="00B6769E"/>
    <w:rsid w:val="00B7044F"/>
    <w:rsid w:val="00B710F7"/>
    <w:rsid w:val="00B85B5B"/>
    <w:rsid w:val="00B90E7F"/>
    <w:rsid w:val="00B92449"/>
    <w:rsid w:val="00B94102"/>
    <w:rsid w:val="00B95D17"/>
    <w:rsid w:val="00BA6782"/>
    <w:rsid w:val="00BA7167"/>
    <w:rsid w:val="00BB4FFA"/>
    <w:rsid w:val="00BC06AC"/>
    <w:rsid w:val="00BC3097"/>
    <w:rsid w:val="00BD0A07"/>
    <w:rsid w:val="00BD19D8"/>
    <w:rsid w:val="00BD3D14"/>
    <w:rsid w:val="00BD5D37"/>
    <w:rsid w:val="00BE22F1"/>
    <w:rsid w:val="00BF5A60"/>
    <w:rsid w:val="00C02477"/>
    <w:rsid w:val="00C02527"/>
    <w:rsid w:val="00C1131C"/>
    <w:rsid w:val="00C212A2"/>
    <w:rsid w:val="00C2327B"/>
    <w:rsid w:val="00C358F2"/>
    <w:rsid w:val="00C42047"/>
    <w:rsid w:val="00C52AC5"/>
    <w:rsid w:val="00C53A21"/>
    <w:rsid w:val="00C550DA"/>
    <w:rsid w:val="00C62252"/>
    <w:rsid w:val="00C65C0A"/>
    <w:rsid w:val="00C77E54"/>
    <w:rsid w:val="00C917DA"/>
    <w:rsid w:val="00C92562"/>
    <w:rsid w:val="00C9614D"/>
    <w:rsid w:val="00C96D05"/>
    <w:rsid w:val="00CA18EA"/>
    <w:rsid w:val="00CA1C04"/>
    <w:rsid w:val="00CB740E"/>
    <w:rsid w:val="00CC50F7"/>
    <w:rsid w:val="00CC5E6A"/>
    <w:rsid w:val="00CC61CC"/>
    <w:rsid w:val="00CC63E2"/>
    <w:rsid w:val="00CC74EE"/>
    <w:rsid w:val="00CD07A2"/>
    <w:rsid w:val="00CD1F11"/>
    <w:rsid w:val="00CD512F"/>
    <w:rsid w:val="00CD61BD"/>
    <w:rsid w:val="00CF0364"/>
    <w:rsid w:val="00CF691C"/>
    <w:rsid w:val="00CF6B4E"/>
    <w:rsid w:val="00D107E8"/>
    <w:rsid w:val="00D1197D"/>
    <w:rsid w:val="00D17E07"/>
    <w:rsid w:val="00D23074"/>
    <w:rsid w:val="00D34077"/>
    <w:rsid w:val="00D414CC"/>
    <w:rsid w:val="00D45832"/>
    <w:rsid w:val="00D55FEE"/>
    <w:rsid w:val="00D618AB"/>
    <w:rsid w:val="00D8150E"/>
    <w:rsid w:val="00D8188E"/>
    <w:rsid w:val="00D82902"/>
    <w:rsid w:val="00D92D17"/>
    <w:rsid w:val="00D9475F"/>
    <w:rsid w:val="00DA08FC"/>
    <w:rsid w:val="00DA1408"/>
    <w:rsid w:val="00DA52B1"/>
    <w:rsid w:val="00DB7B77"/>
    <w:rsid w:val="00DC15DA"/>
    <w:rsid w:val="00DC44B7"/>
    <w:rsid w:val="00DC6C1C"/>
    <w:rsid w:val="00DE70A3"/>
    <w:rsid w:val="00DE7B44"/>
    <w:rsid w:val="00DF0624"/>
    <w:rsid w:val="00DF5B2E"/>
    <w:rsid w:val="00E17160"/>
    <w:rsid w:val="00E20444"/>
    <w:rsid w:val="00E21CB8"/>
    <w:rsid w:val="00E239FF"/>
    <w:rsid w:val="00E34753"/>
    <w:rsid w:val="00E56F9C"/>
    <w:rsid w:val="00E61FA1"/>
    <w:rsid w:val="00E666B2"/>
    <w:rsid w:val="00E673A4"/>
    <w:rsid w:val="00E67B4F"/>
    <w:rsid w:val="00E72090"/>
    <w:rsid w:val="00E74735"/>
    <w:rsid w:val="00E77494"/>
    <w:rsid w:val="00E91563"/>
    <w:rsid w:val="00EA2ED6"/>
    <w:rsid w:val="00EA4CA1"/>
    <w:rsid w:val="00EB016E"/>
    <w:rsid w:val="00EB15B1"/>
    <w:rsid w:val="00EB3793"/>
    <w:rsid w:val="00EB6ADB"/>
    <w:rsid w:val="00EC0417"/>
    <w:rsid w:val="00EC1BA2"/>
    <w:rsid w:val="00EC2983"/>
    <w:rsid w:val="00EC2A0B"/>
    <w:rsid w:val="00EC7AA5"/>
    <w:rsid w:val="00ED7484"/>
    <w:rsid w:val="00EE11AC"/>
    <w:rsid w:val="00EE3FE5"/>
    <w:rsid w:val="00EE7743"/>
    <w:rsid w:val="00EF24C1"/>
    <w:rsid w:val="00EF3748"/>
    <w:rsid w:val="00F05704"/>
    <w:rsid w:val="00F10B79"/>
    <w:rsid w:val="00F11D4F"/>
    <w:rsid w:val="00F1490B"/>
    <w:rsid w:val="00F15368"/>
    <w:rsid w:val="00F22E5A"/>
    <w:rsid w:val="00F32EE3"/>
    <w:rsid w:val="00F334A2"/>
    <w:rsid w:val="00F37D9E"/>
    <w:rsid w:val="00F435E7"/>
    <w:rsid w:val="00F45EEB"/>
    <w:rsid w:val="00F465CA"/>
    <w:rsid w:val="00F51A96"/>
    <w:rsid w:val="00F56DB6"/>
    <w:rsid w:val="00F60C51"/>
    <w:rsid w:val="00F8349A"/>
    <w:rsid w:val="00F860B2"/>
    <w:rsid w:val="00FA1563"/>
    <w:rsid w:val="00FB2D29"/>
    <w:rsid w:val="00FB544D"/>
    <w:rsid w:val="00FB7DBE"/>
    <w:rsid w:val="00FD0304"/>
    <w:rsid w:val="00FD10AE"/>
    <w:rsid w:val="00FD1472"/>
    <w:rsid w:val="00FE20ED"/>
    <w:rsid w:val="00FE31E8"/>
    <w:rsid w:val="00FF1983"/>
    <w:rsid w:val="00FF438B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1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053BA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53B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3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15DA"/>
    <w:rPr>
      <w:color w:val="0000FF"/>
      <w:u w:val="single"/>
    </w:rPr>
  </w:style>
  <w:style w:type="character" w:customStyle="1" w:styleId="Normal1">
    <w:name w:val="Normal1"/>
    <w:basedOn w:val="Fontepargpadro"/>
    <w:rsid w:val="000D4208"/>
  </w:style>
  <w:style w:type="table" w:styleId="Tabelacomgrade">
    <w:name w:val="Table Grid"/>
    <w:basedOn w:val="Tabelanormal"/>
    <w:uiPriority w:val="59"/>
    <w:rsid w:val="00A36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1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053BA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53B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3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15DA"/>
    <w:rPr>
      <w:color w:val="0000FF"/>
      <w:u w:val="single"/>
    </w:rPr>
  </w:style>
  <w:style w:type="character" w:customStyle="1" w:styleId="Normal1">
    <w:name w:val="Normal1"/>
    <w:basedOn w:val="Fontepargpadro"/>
    <w:rsid w:val="000D4208"/>
  </w:style>
  <w:style w:type="table" w:styleId="Tabelacomgrade">
    <w:name w:val="Table Grid"/>
    <w:basedOn w:val="Tabelanormal"/>
    <w:uiPriority w:val="59"/>
    <w:rsid w:val="00A36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0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66FD-157C-4919-B727-E71D5CB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3117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Experiência Lúdica de Aplicação do Conhecimento sobre Eficiência Energética e Meio Ambiente</vt:lpstr>
    </vt:vector>
  </TitlesOfParts>
  <Company/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Experiência Lúdica de Aplicação do Conhecimento sobre Eficiência Energética e Meio Ambiente</dc:title>
  <dc:creator>XX</dc:creator>
  <cp:lastModifiedBy>jessica</cp:lastModifiedBy>
  <cp:revision>5</cp:revision>
  <dcterms:created xsi:type="dcterms:W3CDTF">2011-10-11T13:21:00Z</dcterms:created>
  <dcterms:modified xsi:type="dcterms:W3CDTF">2011-12-16T12:38:00Z</dcterms:modified>
</cp:coreProperties>
</file>