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left"/>
      </w:pPr>
      <w:r>
        <w:rPr>
          <w:rFonts w:ascii="Arial" w:cs="Arial" w:eastAsia="Arial" w:hAnsi="Arial"/>
          <w:b/>
          <w:bCs/>
          <w:i w:val="false"/>
          <w:iCs w:val="false"/>
          <w:strike w:val="false"/>
          <w:dstrike w:val="false"/>
          <w:outline w:val="false"/>
          <w:shadow w:val="false"/>
          <w:sz w:val="20"/>
          <w:szCs w:val="20"/>
          <w:u w:val="none"/>
          <w:em w:val="none"/>
        </w:rPr>
        <w:t>4CCAEDEMAPX03-P</w:t>
      </w:r>
    </w:p>
    <w:p>
      <w:pPr>
        <w:pStyle w:val="style0"/>
        <w:jc w:val="center"/>
      </w:pPr>
      <w:r>
        <w:rPr>
          <w:rFonts w:ascii="Arial" w:cs="Arial" w:hAnsi="Arial"/>
          <w:b/>
          <w:sz w:val="20"/>
          <w:szCs w:val="20"/>
        </w:rPr>
        <w:t>ANÁLISE DO ENTROSAMENTO DE ALUNOS ATRAVÉS DE DINÂMICAS</w:t>
      </w:r>
    </w:p>
    <w:p>
      <w:pPr>
        <w:pStyle w:val="style0"/>
        <w:spacing w:line="360" w:lineRule="auto"/>
      </w:pPr>
      <w:r>
        <w:rPr>
          <w:rFonts w:ascii="Arial" w:cs="Arial" w:hAnsi="Arial"/>
          <w:sz w:val="20"/>
          <w:szCs w:val="20"/>
        </w:rPr>
        <w:t>Maria de Lourdes dos Santos Vieira</w:t>
      </w:r>
      <w:r>
        <w:rPr>
          <w:rFonts w:ascii="Arial" w:cs="Arial" w:hAnsi="Arial"/>
          <w:sz w:val="20"/>
          <w:szCs w:val="20"/>
          <w:vertAlign w:val="superscript"/>
        </w:rPr>
        <w:t>(2)</w:t>
      </w:r>
      <w:r>
        <w:rPr>
          <w:rFonts w:ascii="Arial" w:cs="Arial" w:hAnsi="Arial"/>
          <w:sz w:val="20"/>
          <w:szCs w:val="20"/>
        </w:rPr>
        <w:t>,</w:t>
      </w:r>
      <w:r>
        <w:rPr>
          <w:rFonts w:ascii="Arial" w:cs="Arial" w:hAnsi="Arial"/>
          <w:sz w:val="20"/>
          <w:szCs w:val="20"/>
          <w:vertAlign w:val="superscript"/>
        </w:rPr>
        <w:t xml:space="preserve">  </w:t>
      </w:r>
      <w:r>
        <w:rPr>
          <w:rFonts w:ascii="Arial" w:cs="Arial" w:hAnsi="Arial"/>
          <w:sz w:val="20"/>
          <w:szCs w:val="20"/>
        </w:rPr>
        <w:t>Luiza Thalita Lima de Moura</w:t>
      </w:r>
      <w:r>
        <w:rPr>
          <w:rFonts w:ascii="Arial" w:cs="Arial" w:hAnsi="Arial"/>
          <w:sz w:val="20"/>
          <w:szCs w:val="20"/>
          <w:vertAlign w:val="superscript"/>
        </w:rPr>
        <w:t>(1)</w:t>
      </w:r>
      <w:r>
        <w:rPr>
          <w:rFonts w:ascii="Arial" w:cs="Arial" w:hAnsi="Arial"/>
          <w:sz w:val="20"/>
          <w:szCs w:val="20"/>
        </w:rPr>
        <w:t>, Micheline</w:t>
      </w:r>
      <w:r>
        <w:rPr>
          <w:rFonts w:ascii="Arial" w:cs="Arial" w:hAnsi="Arial"/>
          <w:sz w:val="20"/>
          <w:szCs w:val="20"/>
          <w:vertAlign w:val="superscript"/>
        </w:rPr>
        <w:t xml:space="preserve"> </w:t>
      </w:r>
      <w:r>
        <w:rPr>
          <w:rFonts w:ascii="Arial" w:cs="Arial" w:hAnsi="Arial"/>
          <w:sz w:val="20"/>
          <w:szCs w:val="20"/>
        </w:rPr>
        <w:t xml:space="preserve">de Azevedo </w:t>
      </w:r>
      <w:r>
        <w:rPr>
          <w:rFonts w:ascii="Arial" w:cs="Arial" w:hAnsi="Arial"/>
          <w:b/>
          <w:sz w:val="20"/>
          <w:szCs w:val="20"/>
        </w:rPr>
        <w:t xml:space="preserve"> </w:t>
      </w:r>
      <w:r>
        <w:rPr>
          <w:rFonts w:ascii="Arial" w:cs="Arial" w:hAnsi="Arial"/>
          <w:sz w:val="20"/>
          <w:szCs w:val="20"/>
        </w:rPr>
        <w:t>Lima</w:t>
      </w:r>
      <w:r>
        <w:rPr>
          <w:rFonts w:ascii="Arial" w:cs="Arial" w:hAnsi="Arial"/>
          <w:sz w:val="20"/>
          <w:szCs w:val="20"/>
          <w:vertAlign w:val="superscript"/>
        </w:rPr>
        <w:t>(3)</w:t>
      </w:r>
      <w:r>
        <w:rPr>
          <w:rFonts w:ascii="Arial" w:cs="Arial" w:hAnsi="Arial"/>
          <w:sz w:val="20"/>
          <w:szCs w:val="20"/>
        </w:rPr>
        <w:t>, , Évio Eduardo Chaves de Melo(</w:t>
      </w:r>
      <w:r>
        <w:rPr>
          <w:rFonts w:ascii="Arial" w:cs="Arial" w:hAnsi="Arial"/>
          <w:sz w:val="20"/>
          <w:szCs w:val="20"/>
          <w:vertAlign w:val="superscript"/>
        </w:rPr>
        <w:t>4</w:t>
      </w:r>
      <w:r>
        <w:rPr>
          <w:rFonts w:ascii="Arial" w:cs="Arial" w:hAnsi="Arial"/>
          <w:sz w:val="20"/>
          <w:szCs w:val="20"/>
        </w:rPr>
        <w:t>),  Khátia Daniella Figueiredo Melo (</w:t>
      </w:r>
      <w:r>
        <w:rPr>
          <w:rFonts w:ascii="Arial" w:cs="Arial" w:hAnsi="Arial"/>
          <w:sz w:val="20"/>
          <w:szCs w:val="20"/>
          <w:vertAlign w:val="superscript"/>
        </w:rPr>
        <w:t>5</w:t>
      </w:r>
      <w:r>
        <w:rPr>
          <w:rFonts w:ascii="Arial" w:cs="Arial" w:hAnsi="Arial"/>
          <w:sz w:val="20"/>
          <w:szCs w:val="20"/>
        </w:rPr>
        <w:t>)</w:t>
      </w:r>
    </w:p>
    <w:p>
      <w:pPr>
        <w:pStyle w:val="style0"/>
        <w:spacing w:line="360" w:lineRule="auto"/>
        <w:jc w:val="both"/>
      </w:pPr>
      <w:r>
        <w:rPr>
          <w:rFonts w:ascii="Arial" w:cs="Arial" w:hAnsi="Arial"/>
          <w:sz w:val="20"/>
          <w:szCs w:val="20"/>
        </w:rPr>
        <w:t>CENTRO DE CIÊNCIAS APLICADAS E EDUCAÇÃO/DEPARTAMENTO DE ENGENHARIA E MEIO AMBIENTE/PROBEX</w:t>
      </w:r>
    </w:p>
    <w:p>
      <w:pPr>
        <w:pStyle w:val="style0"/>
        <w:spacing w:after="0" w:before="0" w:line="360" w:lineRule="auto"/>
        <w:jc w:val="both"/>
      </w:pPr>
      <w:r>
        <w:rPr>
          <w:rFonts w:ascii="Arial" w:cs="Arial" w:hAnsi="Arial"/>
          <w:sz w:val="20"/>
          <w:szCs w:val="20"/>
        </w:rPr>
        <w:t>As estimativas do Instituto Nacional de Câncer apontam o câncer de mama e o câncer do colo do útero como as localizações de câncer com maior incidência entre as mulheres brasileiras.</w:t>
      </w:r>
    </w:p>
    <w:p>
      <w:pPr>
        <w:pStyle w:val="style0"/>
        <w:spacing w:after="0" w:before="0" w:line="360" w:lineRule="auto"/>
        <w:jc w:val="both"/>
      </w:pPr>
      <w:r>
        <w:rPr>
          <w:rFonts w:ascii="Arial" w:cs="Arial" w:hAnsi="Arial"/>
          <w:sz w:val="20"/>
          <w:szCs w:val="20"/>
        </w:rPr>
        <w:t>Esta incidência muitas vezes ocorre pelo fato da doença ser descoberta já em fase avançada que dificulta o tratamento. São vários os métodos utilizados para se evitar este parâmetro, já que, a medicina hoje possui uma grande avanço referente a doença.Um problema muitas vezes se dá pela falta de informação ou até por timidez da paciente em questão. Uma maneira de se auxiliar a diminuição deste fato é elaboração de dias temáticos que mostrem a</w:t>
      </w:r>
      <w:bookmarkStart w:id="0" w:name="_GoBack"/>
      <w:bookmarkEnd w:id="0"/>
      <w:r>
        <w:rPr>
          <w:rFonts w:ascii="Arial" w:cs="Arial" w:hAnsi="Arial"/>
          <w:sz w:val="20"/>
          <w:szCs w:val="20"/>
        </w:rPr>
        <w:t>s mulheres que a timidez é o menor problema na questão e para tentar mitigar estes problemas. Há a necessidade de se valorizar a construção do conhecimento, e, principalmente, o científico dos educandos que o seu próprio modo de ver o mundo, aprender algo e principalmente em desenvolver neste o modo de pensar, e questionar é obter o senso crítico para que estes sejam no futuro pessoas coerentes construtivas intelectualmente e moralmente. Este trabalho tem por objetivo analisar o comportamento das mulheres da escola Adailton Coelho diante de uma palestra educativa, dar subsídios através de informações e ainda perceber como ocorre a interação do público diante de dinâmicas que levam o entrosamento do público atingido. Para realização desta tarefa, foram utilizadas palestras educativas, onde uma das integrantes do projeto ministrou palestras ao público alvo (mães dos alunos da escola Adailton Coelho) referente ao assunto, após o diálogo, ocorreu um momento de descontração onde dúvidas foram colocadas em balões que eram passados de mão em mão no circulo. Foi possível perceber um bom desempenho do público atingido, a dinâmica abrangeu o público a ponto de haver uma ampla inclusão das mulheres. Concluiu-se com este trabalho que dinâmicas levam uma boa inclusão e entrosamento de forma lúdica para a aquisição de conhecimento.</w:t>
      </w:r>
    </w:p>
    <w:p>
      <w:pPr>
        <w:pStyle w:val="style0"/>
        <w:spacing w:after="0" w:before="0" w:line="100" w:lineRule="atLeast"/>
        <w:jc w:val="both"/>
      </w:pPr>
      <w:r>
        <w:rPr>
          <w:rFonts w:ascii="Arial" w:cs="Arial" w:hAnsi="Arial"/>
          <w:sz w:val="20"/>
          <w:szCs w:val="20"/>
        </w:rPr>
      </w:r>
    </w:p>
    <w:p>
      <w:pPr>
        <w:pStyle w:val="style0"/>
        <w:spacing w:after="0" w:before="0" w:line="100" w:lineRule="atLeast"/>
        <w:jc w:val="both"/>
      </w:pPr>
      <w:r>
        <w:rPr>
          <w:rFonts w:ascii="Arial" w:cs="Arial" w:hAnsi="Arial"/>
          <w:sz w:val="20"/>
          <w:szCs w:val="20"/>
        </w:rPr>
        <w:t>Palavras chaves: dinâmica; entrosamento; inclusão</w:t>
      </w:r>
    </w:p>
    <w:p>
      <w:pPr>
        <w:pStyle w:val="style0"/>
      </w:pPr>
      <w:r>
        <w:rPr/>
      </w:r>
    </w:p>
    <w:sectPr>
      <w:type w:val="nextPage"/>
      <w:pgSz w:h="16838" w:w="11906"/>
      <w:pgMar w:bottom="1417" w:footer="0" w:gutter="0" w:header="0" w:left="1701" w:right="1701"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tyles.xml><?xml version="1.0" encoding="utf-8"?>
<w:styles xmlns:w="http://schemas.openxmlformats.org/wordprocessingml/2006/main">
  <w:style w:styleId="style0" w:type="paragraph">
    <w:name w:val="Padrão"/>
    <w:next w:val="style0"/>
    <w:pPr>
      <w:widowControl/>
      <w:tabs>
        <w:tab w:leader="none" w:pos="708" w:val="left"/>
      </w:tabs>
      <w:suppressAutoHyphens w:val="true"/>
      <w:spacing w:after="200" w:before="0" w:line="276" w:lineRule="auto"/>
    </w:pPr>
    <w:rPr>
      <w:rFonts w:ascii="Calibri" w:cs="" w:eastAsia="Arial Unicode MS" w:hAnsi="Calibri"/>
      <w:color w:val="auto"/>
      <w:sz w:val="22"/>
      <w:szCs w:val="22"/>
      <w:lang w:bidi="ar-SA" w:eastAsia="pt-BR" w:val="pt-BR"/>
    </w:rPr>
  </w:style>
  <w:style w:styleId="style15" w:type="character">
    <w:name w:val="Default Paragraph Font"/>
    <w:next w:val="style15"/>
    <w:rPr/>
  </w:style>
  <w:style w:styleId="style16" w:type="paragraph">
    <w:name w:val="Título"/>
    <w:basedOn w:val="style0"/>
    <w:next w:val="style17"/>
    <w:pPr>
      <w:keepNext/>
      <w:spacing w:after="120" w:before="240"/>
    </w:pPr>
    <w:rPr>
      <w:rFonts w:ascii="Arial" w:cs="Mangal" w:eastAsia="Arial Unicode MS" w:hAnsi="Arial"/>
      <w:sz w:val="28"/>
      <w:szCs w:val="28"/>
    </w:rPr>
  </w:style>
  <w:style w:styleId="style17" w:type="paragraph">
    <w:name w:val="Corpo de texto"/>
    <w:basedOn w:val="style0"/>
    <w:next w:val="style17"/>
    <w:pPr>
      <w:spacing w:after="120" w:before="0"/>
    </w:pPr>
    <w:rPr/>
  </w:style>
  <w:style w:styleId="style18" w:type="paragraph">
    <w:name w:val="Lista"/>
    <w:basedOn w:val="style17"/>
    <w:next w:val="style18"/>
    <w:pPr/>
    <w:rPr>
      <w:rFonts w:cs="Mangal"/>
    </w:rPr>
  </w:style>
  <w:style w:styleId="style19" w:type="paragraph">
    <w:name w:val="Legenda"/>
    <w:basedOn w:val="style0"/>
    <w:next w:val="style19"/>
    <w:pPr>
      <w:suppressLineNumbers/>
      <w:spacing w:after="120" w:before="120"/>
    </w:pPr>
    <w:rPr>
      <w:rFonts w:cs="Mangal"/>
      <w:i/>
      <w:iCs/>
      <w:sz w:val="24"/>
      <w:szCs w:val="24"/>
    </w:rPr>
  </w:style>
  <w:style w:styleId="style20" w:type="paragraph">
    <w:name w:val="Índice"/>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2011-09-19T00:02:00.00Z</dcterms:created>
  <dc:creator>Malu</dc:creator>
  <cp:lastModifiedBy>micheline</cp:lastModifiedBy>
  <dcterms:modified xsi:type="dcterms:W3CDTF">2011-09-20T13:00:00.00Z</dcterms:modified>
  <cp:revision>5</cp:revision>
</cp:coreProperties>
</file>