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3" w:rsidRDefault="00126A50">
      <w:pPr>
        <w:pStyle w:val="Padro"/>
        <w:spacing w:line="100" w:lineRule="atLeast"/>
      </w:pPr>
      <w:proofErr w:type="gramStart"/>
      <w:r>
        <w:rPr>
          <w:rFonts w:ascii="Arial" w:eastAsia="Arial" w:hAnsi="Arial" w:cs="Arial"/>
          <w:b/>
          <w:bCs/>
          <w:caps/>
          <w:sz w:val="20"/>
          <w:szCs w:val="20"/>
        </w:rPr>
        <w:t>4CCAEDEMAPX04</w:t>
      </w:r>
      <w:proofErr w:type="gramEnd"/>
      <w:r>
        <w:rPr>
          <w:rFonts w:ascii="Arial" w:eastAsia="Arial" w:hAnsi="Arial" w:cs="Arial"/>
          <w:b/>
          <w:bCs/>
          <w:caps/>
          <w:sz w:val="20"/>
          <w:szCs w:val="20"/>
        </w:rPr>
        <w:t>-P</w:t>
      </w:r>
    </w:p>
    <w:p w:rsidR="00C604A3" w:rsidRDefault="00126A50">
      <w:pPr>
        <w:pStyle w:val="Padro"/>
        <w:spacing w:line="100" w:lineRule="atLeast"/>
        <w:jc w:val="center"/>
      </w:pPr>
      <w:r>
        <w:rPr>
          <w:rFonts w:ascii="Arial" w:hAnsi="Arial" w:cs="Arial"/>
          <w:b/>
          <w:caps/>
          <w:sz w:val="20"/>
          <w:szCs w:val="20"/>
        </w:rPr>
        <w:t>EDUCAÇÃO E SAÚDE NUM OLHAR PREVENTIVO AS DST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caps/>
          <w:sz w:val="20"/>
          <w:szCs w:val="20"/>
        </w:rPr>
        <w:t>em COMUNIDADE NO MUNÍCIPIO DE MAMANGUAPE, NA PARAÍBA</w:t>
      </w:r>
    </w:p>
    <w:p w:rsidR="00C604A3" w:rsidRDefault="00126A50">
      <w:pPr>
        <w:pStyle w:val="Padro"/>
        <w:spacing w:line="100" w:lineRule="atLeast"/>
        <w:jc w:val="center"/>
      </w:pPr>
      <w:r>
        <w:t xml:space="preserve">Rafaela da Silva </w:t>
      </w:r>
      <w:proofErr w:type="gramStart"/>
      <w:r>
        <w:t>Ribeiro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 xml:space="preserve">;  </w:t>
      </w:r>
      <w:proofErr w:type="spellStart"/>
      <w:r>
        <w:rPr>
          <w:rFonts w:ascii="Arial" w:hAnsi="Arial" w:cs="Arial"/>
          <w:sz w:val="20"/>
          <w:szCs w:val="20"/>
        </w:rPr>
        <w:t>Izolda</w:t>
      </w:r>
      <w:proofErr w:type="spellEnd"/>
      <w:r>
        <w:rPr>
          <w:rFonts w:ascii="Arial" w:hAnsi="Arial" w:cs="Arial"/>
          <w:sz w:val="20"/>
          <w:szCs w:val="20"/>
        </w:rPr>
        <w:t xml:space="preserve"> dos Santos Rodrigues Neta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Micheline</w:t>
      </w:r>
      <w:proofErr w:type="spellEnd"/>
      <w:r>
        <w:rPr>
          <w:rFonts w:ascii="Arial" w:hAnsi="Arial" w:cs="Arial"/>
          <w:sz w:val="20"/>
          <w:szCs w:val="20"/>
        </w:rPr>
        <w:t xml:space="preserve"> de Azevedo Lima</w:t>
      </w:r>
      <w:r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Káthya</w:t>
      </w:r>
      <w:proofErr w:type="spellEnd"/>
      <w:r>
        <w:rPr>
          <w:rFonts w:ascii="Arial" w:hAnsi="Arial" w:cs="Arial"/>
          <w:sz w:val="20"/>
          <w:szCs w:val="20"/>
        </w:rPr>
        <w:t xml:space="preserve"> Daniella Figueiredo Melo (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)</w:t>
      </w:r>
    </w:p>
    <w:p w:rsidR="00C604A3" w:rsidRDefault="00126A50">
      <w:pPr>
        <w:pStyle w:val="Padro"/>
        <w:spacing w:line="100" w:lineRule="atLeast"/>
        <w:jc w:val="center"/>
      </w:pPr>
      <w:r>
        <w:rPr>
          <w:rFonts w:ascii="Arial" w:hAnsi="Arial" w:cs="Arial"/>
          <w:sz w:val="20"/>
          <w:szCs w:val="20"/>
        </w:rPr>
        <w:t>Centro</w:t>
      </w:r>
      <w:r>
        <w:rPr>
          <w:rFonts w:ascii="Arial" w:hAnsi="Arial" w:cs="Arial"/>
          <w:sz w:val="20"/>
          <w:szCs w:val="20"/>
        </w:rPr>
        <w:t xml:space="preserve"> de Ciências Aplicadas e Educação/ Departamento de Engenharia e Meio Ambiente/ PROBEX</w:t>
      </w:r>
    </w:p>
    <w:p w:rsidR="00C604A3" w:rsidRDefault="00C604A3">
      <w:pPr>
        <w:pStyle w:val="Padro"/>
        <w:spacing w:line="100" w:lineRule="atLeast"/>
      </w:pPr>
    </w:p>
    <w:p w:rsidR="00C604A3" w:rsidRDefault="00126A50">
      <w:pPr>
        <w:pStyle w:val="Padro"/>
        <w:spacing w:line="360" w:lineRule="auto"/>
        <w:jc w:val="both"/>
      </w:pPr>
      <w:r>
        <w:rPr>
          <w:rFonts w:ascii="Arial" w:eastAsia="Times New Roman" w:hAnsi="Arial" w:cs="Arial"/>
          <w:sz w:val="20"/>
          <w:szCs w:val="20"/>
        </w:rPr>
        <w:t>As Doenças Sexualmente Transmissíveis (</w:t>
      </w:r>
      <w:proofErr w:type="spellStart"/>
      <w:r>
        <w:rPr>
          <w:rFonts w:ascii="Arial" w:eastAsia="Times New Roman" w:hAnsi="Arial" w:cs="Arial"/>
          <w:sz w:val="20"/>
          <w:szCs w:val="20"/>
        </w:rPr>
        <w:t>DSTs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), antigamente chamadas de doenças venéreas, são infecções causadas por </w:t>
      </w:r>
      <w:hyperlink r:id="rId5">
        <w:r>
          <w:rPr>
            <w:rStyle w:val="LinkdaInternet"/>
            <w:rFonts w:ascii="Arial" w:eastAsia="Times New Roman" w:hAnsi="Arial" w:cs="Arial"/>
            <w:sz w:val="20"/>
            <w:szCs w:val="20"/>
          </w:rPr>
          <w:t>vírus</w:t>
        </w:r>
      </w:hyperlink>
      <w:r>
        <w:rPr>
          <w:rFonts w:ascii="Arial" w:eastAsia="Times New Roman" w:hAnsi="Arial" w:cs="Arial"/>
          <w:sz w:val="20"/>
          <w:szCs w:val="20"/>
        </w:rPr>
        <w:t>, fungos, protozoários e bactérias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transmitidas através de relações sexuais (vaginal, oral ou anal) de um portador para um não portador, que comprometem a saúde física, emocional e a qualidade de vida da pessoa</w:t>
      </w:r>
      <w:r>
        <w:rPr>
          <w:rFonts w:ascii="Arial" w:hAnsi="Arial" w:cs="Arial"/>
          <w:sz w:val="20"/>
          <w:szCs w:val="20"/>
        </w:rPr>
        <w:t>. Nos últimos anos,</w:t>
      </w:r>
      <w:r>
        <w:rPr>
          <w:rFonts w:ascii="Arial" w:hAnsi="Arial" w:cs="Arial"/>
          <w:sz w:val="20"/>
          <w:szCs w:val="20"/>
        </w:rPr>
        <w:t xml:space="preserve"> principalmente após o agravamento da epidemia da AIDS, as </w:t>
      </w:r>
      <w:proofErr w:type="spellStart"/>
      <w:r>
        <w:rPr>
          <w:rFonts w:ascii="Arial" w:hAnsi="Arial" w:cs="Arial"/>
          <w:sz w:val="20"/>
          <w:szCs w:val="20"/>
        </w:rPr>
        <w:t>DSTs</w:t>
      </w:r>
      <w:proofErr w:type="spellEnd"/>
      <w:r>
        <w:rPr>
          <w:rFonts w:ascii="Arial" w:hAnsi="Arial" w:cs="Arial"/>
          <w:sz w:val="20"/>
          <w:szCs w:val="20"/>
        </w:rPr>
        <w:t>, readquiriram importância como problemas de saúde pública, por sua associação serem ressaltadas como maior risco para infecção pelo Vírus da Imunodeficiência Humana (HIV). As Doenças Sexualmen</w:t>
      </w:r>
      <w:r>
        <w:rPr>
          <w:rFonts w:ascii="Arial" w:hAnsi="Arial" w:cs="Arial"/>
          <w:sz w:val="20"/>
          <w:szCs w:val="20"/>
        </w:rPr>
        <w:t>te Transmissíveis (</w:t>
      </w:r>
      <w:proofErr w:type="spellStart"/>
      <w:r>
        <w:rPr>
          <w:rFonts w:ascii="Arial" w:hAnsi="Arial" w:cs="Arial"/>
          <w:sz w:val="20"/>
          <w:szCs w:val="20"/>
        </w:rPr>
        <w:t>DSTs</w:t>
      </w:r>
      <w:proofErr w:type="spellEnd"/>
      <w:r>
        <w:rPr>
          <w:rFonts w:ascii="Arial" w:hAnsi="Arial" w:cs="Arial"/>
          <w:sz w:val="20"/>
          <w:szCs w:val="20"/>
        </w:rPr>
        <w:t xml:space="preserve">) são frequentes em todo o mundo e </w:t>
      </w:r>
      <w:r>
        <w:rPr>
          <w:rFonts w:ascii="Arial" w:eastAsia="Times New Roman" w:hAnsi="Arial" w:cs="Arial"/>
          <w:sz w:val="20"/>
          <w:szCs w:val="20"/>
        </w:rPr>
        <w:t>afetam homens e mulheres de todas as idades, etnias e classes sociais</w:t>
      </w:r>
      <w:r>
        <w:rPr>
          <w:rFonts w:ascii="Arial" w:hAnsi="Arial" w:cs="Arial"/>
          <w:sz w:val="20"/>
          <w:szCs w:val="20"/>
        </w:rPr>
        <w:t>, no entanto, constitui maior incidência nos países em desenvolvimento, como no Brasil. Segundo dados de pesquisas da OMS a parti</w:t>
      </w:r>
      <w:r>
        <w:rPr>
          <w:rFonts w:ascii="Arial" w:hAnsi="Arial" w:cs="Arial"/>
          <w:sz w:val="20"/>
          <w:szCs w:val="20"/>
        </w:rPr>
        <w:t xml:space="preserve">cipação do sexo feminino como portadores tem aumentado cada vez mais, entre as faixas etárias dos 20 a 34 anos. As mulheres representam um grupo que deve receber </w:t>
      </w:r>
      <w:r>
        <w:rPr>
          <w:rFonts w:ascii="Arial" w:hAnsi="Arial" w:cs="Arial"/>
          <w:bCs/>
          <w:sz w:val="20"/>
          <w:szCs w:val="20"/>
        </w:rPr>
        <w:t>especial atenção</w:t>
      </w:r>
      <w:r>
        <w:rPr>
          <w:rFonts w:ascii="Arial" w:hAnsi="Arial" w:cs="Arial"/>
          <w:sz w:val="20"/>
          <w:szCs w:val="20"/>
        </w:rPr>
        <w:t>, uma vez que em diferentes casos de DST os sintomas levam tempo para tornarem</w:t>
      </w:r>
      <w:r>
        <w:rPr>
          <w:rFonts w:ascii="Arial" w:hAnsi="Arial" w:cs="Arial"/>
          <w:sz w:val="20"/>
          <w:szCs w:val="20"/>
        </w:rPr>
        <w:t xml:space="preserve">-se perceptíveis ou confundem-se com as reações orgânicas comuns de seu </w:t>
      </w:r>
      <w:hyperlink r:id="rId6">
        <w:r>
          <w:rPr>
            <w:rStyle w:val="LinkdaInternet"/>
            <w:rFonts w:ascii="Arial" w:hAnsi="Arial" w:cs="Arial"/>
            <w:color w:val="00000A"/>
            <w:sz w:val="20"/>
            <w:szCs w:val="20"/>
            <w:u w:val="none"/>
          </w:rPr>
          <w:t>organismo</w:t>
        </w:r>
      </w:hyperlink>
      <w:r>
        <w:rPr>
          <w:rFonts w:ascii="Arial" w:hAnsi="Arial" w:cs="Arial"/>
          <w:sz w:val="20"/>
          <w:szCs w:val="20"/>
        </w:rPr>
        <w:t xml:space="preserve">. Isso exige da </w:t>
      </w:r>
      <w:hyperlink r:id="rId7">
        <w:r>
          <w:rPr>
            <w:rStyle w:val="LinkdaInternet"/>
            <w:rFonts w:ascii="Arial" w:hAnsi="Arial" w:cs="Arial"/>
            <w:color w:val="00000A"/>
            <w:sz w:val="20"/>
            <w:szCs w:val="20"/>
            <w:u w:val="none"/>
          </w:rPr>
          <w:t>mulher</w:t>
        </w:r>
      </w:hyperlink>
      <w:r>
        <w:rPr>
          <w:rFonts w:ascii="Arial" w:hAnsi="Arial" w:cs="Arial"/>
          <w:sz w:val="20"/>
          <w:szCs w:val="20"/>
        </w:rPr>
        <w:t>, em especial aquelas com vida sexual at</w:t>
      </w:r>
      <w:r>
        <w:rPr>
          <w:rFonts w:ascii="Arial" w:hAnsi="Arial" w:cs="Arial"/>
          <w:sz w:val="20"/>
          <w:szCs w:val="20"/>
        </w:rPr>
        <w:t xml:space="preserve">iva, independente da idade, consultas periódicas ao serviço de </w:t>
      </w:r>
      <w:hyperlink r:id="rId8">
        <w:r>
          <w:rPr>
            <w:rStyle w:val="LinkdaInternet"/>
            <w:rFonts w:ascii="Arial" w:hAnsi="Arial" w:cs="Arial"/>
            <w:color w:val="00000A"/>
            <w:sz w:val="20"/>
            <w:szCs w:val="20"/>
            <w:u w:val="none"/>
          </w:rPr>
          <w:t>saúde</w:t>
        </w:r>
      </w:hyperlink>
      <w:r>
        <w:rPr>
          <w:rFonts w:ascii="Arial" w:hAnsi="Arial" w:cs="Arial"/>
          <w:sz w:val="20"/>
          <w:szCs w:val="20"/>
        </w:rPr>
        <w:t xml:space="preserve">. Essas doenças </w:t>
      </w:r>
      <w:r>
        <w:rPr>
          <w:rFonts w:ascii="Arial" w:eastAsia="Times New Roman" w:hAnsi="Arial" w:cs="Arial"/>
          <w:sz w:val="20"/>
          <w:szCs w:val="20"/>
        </w:rPr>
        <w:t>são tratadas com mais sucesso quando diagnosticadas cedo,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pois o desenvolvimento delas no corpo humano </w:t>
      </w:r>
      <w:r>
        <w:rPr>
          <w:rFonts w:ascii="Arial" w:hAnsi="Arial" w:cs="Arial"/>
          <w:sz w:val="20"/>
          <w:szCs w:val="20"/>
        </w:rPr>
        <w:t>pode acarretar</w:t>
      </w:r>
      <w:r>
        <w:rPr>
          <w:rFonts w:ascii="Arial" w:eastAsia="Times New Roman" w:hAnsi="Arial" w:cs="Arial"/>
          <w:sz w:val="20"/>
          <w:szCs w:val="20"/>
        </w:rPr>
        <w:t xml:space="preserve"> sérios problemas de saúde, como: infertilidade, doenças neonatais, </w:t>
      </w:r>
      <w:hyperlink r:id="rId9">
        <w:r>
          <w:rPr>
            <w:rStyle w:val="LinkdaInternet"/>
            <w:rFonts w:ascii="Arial" w:eastAsia="Times New Roman" w:hAnsi="Arial" w:cs="Arial"/>
            <w:sz w:val="20"/>
            <w:szCs w:val="20"/>
          </w:rPr>
          <w:t>câncer</w:t>
        </w:r>
      </w:hyperlink>
      <w:proofErr w:type="gramStart"/>
      <w:r>
        <w:rPr>
          <w:rFonts w:ascii="Arial" w:eastAsia="Times New Roman" w:hAnsi="Arial" w:cs="Arial"/>
          <w:sz w:val="20"/>
          <w:szCs w:val="20"/>
        </w:rPr>
        <w:t>es</w:t>
      </w:r>
      <w:proofErr w:type="gramEnd"/>
      <w:r>
        <w:rPr>
          <w:rFonts w:ascii="Arial" w:eastAsia="Times New Roman" w:hAnsi="Arial" w:cs="Arial"/>
          <w:sz w:val="20"/>
          <w:szCs w:val="20"/>
        </w:rPr>
        <w:t>, comprometimento do aparelho reprodutor e até mesmo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a morte. </w:t>
      </w:r>
      <w:r>
        <w:rPr>
          <w:rFonts w:ascii="Arial" w:hAnsi="Arial" w:cs="Arial"/>
          <w:sz w:val="20"/>
          <w:szCs w:val="20"/>
        </w:rPr>
        <w:t xml:space="preserve"> Com a finalidade de ressaltar a importância da prevenção das </w:t>
      </w:r>
      <w:proofErr w:type="spellStart"/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z w:val="20"/>
          <w:szCs w:val="20"/>
        </w:rPr>
        <w:t>Ts</w:t>
      </w:r>
      <w:proofErr w:type="spellEnd"/>
      <w:r>
        <w:rPr>
          <w:rFonts w:ascii="Arial" w:hAnsi="Arial" w:cs="Arial"/>
          <w:sz w:val="20"/>
          <w:szCs w:val="20"/>
        </w:rPr>
        <w:t xml:space="preserve"> como contributo para a promoção da saúde das alunas do </w:t>
      </w:r>
      <w:proofErr w:type="gramStart"/>
      <w:r>
        <w:rPr>
          <w:rFonts w:ascii="Arial" w:hAnsi="Arial" w:cs="Arial"/>
          <w:sz w:val="20"/>
          <w:szCs w:val="20"/>
        </w:rPr>
        <w:t>EJA(</w:t>
      </w:r>
      <w:proofErr w:type="gramEnd"/>
      <w:r>
        <w:rPr>
          <w:rFonts w:ascii="Arial" w:hAnsi="Arial" w:cs="Arial"/>
          <w:sz w:val="20"/>
          <w:szCs w:val="20"/>
        </w:rPr>
        <w:t xml:space="preserve">Educação de Jovens e Adultos), no turno da noite da Escola </w:t>
      </w:r>
      <w:r>
        <w:rPr>
          <w:rFonts w:ascii="Arial" w:eastAsia="Times New Roman" w:hAnsi="Arial" w:cs="Arial"/>
          <w:color w:val="000000"/>
          <w:sz w:val="20"/>
          <w:szCs w:val="20"/>
        </w:rPr>
        <w:t>Municipal de Ensino Fundamental Professor Adailton Coelho Costa</w:t>
      </w:r>
      <w:r>
        <w:rPr>
          <w:rFonts w:ascii="Arial" w:hAnsi="Arial" w:cs="Arial"/>
          <w:color w:val="000000"/>
          <w:sz w:val="20"/>
          <w:szCs w:val="20"/>
        </w:rPr>
        <w:t xml:space="preserve">, foram realizadas palestras </w:t>
      </w:r>
      <w:r>
        <w:rPr>
          <w:rFonts w:ascii="Arial" w:eastAsia="Times New Roman" w:hAnsi="Arial" w:cs="Arial"/>
          <w:color w:val="000000"/>
          <w:sz w:val="20"/>
          <w:szCs w:val="20"/>
        </w:rPr>
        <w:t>orais e áudios-visuais</w:t>
      </w:r>
      <w:r>
        <w:rPr>
          <w:rFonts w:ascii="Arial" w:hAnsi="Arial" w:cs="Arial"/>
          <w:color w:val="000000"/>
          <w:sz w:val="20"/>
          <w:szCs w:val="20"/>
        </w:rPr>
        <w:t xml:space="preserve"> e apresentações inte</w:t>
      </w:r>
      <w:r>
        <w:rPr>
          <w:rFonts w:ascii="Arial" w:hAnsi="Arial" w:cs="Arial"/>
          <w:color w:val="000000"/>
          <w:sz w:val="20"/>
          <w:szCs w:val="20"/>
        </w:rPr>
        <w:t xml:space="preserve">rativas de orientação sobre o tratamento, sintomas e prevenção dessas doenças, como fonte de informações necessárias para a promoção da saúde. Como resultado, obtivemos relatos de alunos no que tange ao entendimento efetivo das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DSTs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 partir de suas carac</w:t>
      </w:r>
      <w:r>
        <w:rPr>
          <w:rFonts w:ascii="Arial" w:hAnsi="Arial" w:cs="Arial"/>
          <w:color w:val="000000"/>
          <w:sz w:val="20"/>
          <w:szCs w:val="20"/>
        </w:rPr>
        <w:t>terísticas, epidemiologia, formas de transmissão, relações sexuais e de gênero e uso correto da camisinha, pretendemos continuar junto com o projeto, a analisar (mensurar), seja qualitativo ou quantitativamente, o nível de percepção dos alunos quanto aos t</w:t>
      </w:r>
      <w:r>
        <w:rPr>
          <w:rFonts w:ascii="Arial" w:hAnsi="Arial" w:cs="Arial"/>
          <w:color w:val="000000"/>
          <w:sz w:val="20"/>
          <w:szCs w:val="20"/>
        </w:rPr>
        <w:t>emas abordados.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</w:tblGrid>
      <w:tr w:rsidR="00C604A3">
        <w:tblPrEx>
          <w:tblCellMar>
            <w:top w:w="0" w:type="dxa"/>
            <w:bottom w:w="0" w:type="dxa"/>
          </w:tblCellMar>
        </w:tblPrEx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4A3" w:rsidRDefault="00C604A3">
            <w:pPr>
              <w:pStyle w:val="Padro"/>
              <w:spacing w:after="0" w:line="360" w:lineRule="auto"/>
              <w:jc w:val="both"/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80"/>
            </w:tblGrid>
            <w:tr w:rsidR="00C604A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0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4A3" w:rsidRDefault="00C604A3">
                  <w:pPr>
                    <w:pStyle w:val="Padro"/>
                    <w:spacing w:after="0" w:line="360" w:lineRule="auto"/>
                    <w:jc w:val="both"/>
                  </w:pPr>
                </w:p>
              </w:tc>
            </w:tr>
          </w:tbl>
          <w:p w:rsidR="00C604A3" w:rsidRDefault="00C604A3">
            <w:pPr>
              <w:pStyle w:val="Padro"/>
              <w:spacing w:after="0" w:line="360" w:lineRule="auto"/>
              <w:jc w:val="both"/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4A3" w:rsidRDefault="00C604A3">
            <w:pPr>
              <w:pStyle w:val="Padro"/>
              <w:spacing w:after="0" w:line="360" w:lineRule="auto"/>
              <w:jc w:val="both"/>
            </w:pPr>
          </w:p>
        </w:tc>
      </w:tr>
    </w:tbl>
    <w:p w:rsidR="00C604A3" w:rsidRDefault="00126A50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Palavras chaves: </w:t>
      </w:r>
      <w:proofErr w:type="spellStart"/>
      <w:r>
        <w:rPr>
          <w:rFonts w:ascii="Arial" w:hAnsi="Arial" w:cs="Arial"/>
          <w:sz w:val="20"/>
          <w:szCs w:val="20"/>
        </w:rPr>
        <w:t>DSTs</w:t>
      </w:r>
      <w:proofErr w:type="spellEnd"/>
      <w:r>
        <w:rPr>
          <w:rFonts w:ascii="Arial" w:hAnsi="Arial" w:cs="Arial"/>
          <w:sz w:val="20"/>
          <w:szCs w:val="20"/>
        </w:rPr>
        <w:t>, Prevenção, Promoção de saúde.</w:t>
      </w:r>
    </w:p>
    <w:p w:rsidR="00C604A3" w:rsidRDefault="00C604A3">
      <w:pPr>
        <w:pStyle w:val="Padro"/>
        <w:spacing w:before="28" w:after="28" w:line="100" w:lineRule="atLeast"/>
        <w:ind w:left="300"/>
      </w:pPr>
    </w:p>
    <w:sectPr w:rsidR="00C604A3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04A3"/>
    <w:rsid w:val="00126A50"/>
    <w:rsid w:val="00C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Pr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NormalWeb">
    <w:name w:val="Normal (Web)"/>
    <w:basedOn w:val="Padro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Sa&#250;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Mulh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Organism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apesquisa.com/cienciastecnologia/viru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apesquisa.com/canc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Izolda</dc:creator>
  <cp:lastModifiedBy>jessica</cp:lastModifiedBy>
  <cp:revision>7</cp:revision>
  <dcterms:created xsi:type="dcterms:W3CDTF">2011-09-19T00:27:00Z</dcterms:created>
  <dcterms:modified xsi:type="dcterms:W3CDTF">2011-12-17T16:02:00Z</dcterms:modified>
</cp:coreProperties>
</file>