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</w:pPr>
      <w:r>
        <w:rPr/>
      </w:r>
    </w:p>
    <w:p>
      <w:pPr>
        <w:pStyle w:val="style0"/>
        <w:jc w:val="left"/>
      </w:pPr>
      <w:r>
        <w:rPr>
          <w:rFonts w:ascii="Arial" w:cs="Arial" w:eastAsia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4CEDFEPX02-P</w:t>
      </w:r>
    </w:p>
    <w:p>
      <w:pPr>
        <w:pStyle w:val="style22"/>
        <w:jc w:val="center"/>
      </w:pPr>
      <w:r>
        <w:rPr>
          <w:rFonts w:ascii="Arial" w:cs="Arial" w:hAnsi="Arial"/>
          <w:b/>
          <w:sz w:val="20"/>
          <w:szCs w:val="20"/>
        </w:rPr>
        <w:t>“</w:t>
      </w:r>
      <w:r>
        <w:rPr>
          <w:rFonts w:ascii="Arial" w:cs="Arial" w:hAnsi="Arial"/>
          <w:b/>
          <w:i/>
          <w:sz w:val="20"/>
          <w:szCs w:val="20"/>
        </w:rPr>
        <w:t xml:space="preserve">GROOVE ERRA TENTANDO DEIXAR ELMO FELIZ”: </w:t>
      </w:r>
      <w:r>
        <w:rPr>
          <w:rFonts w:ascii="Arial" w:cs="Arial" w:hAnsi="Arial"/>
          <w:b/>
          <w:sz w:val="20"/>
          <w:szCs w:val="20"/>
        </w:rPr>
        <w:t>O ERRO NA APRENDIZAGEM DO AUTOCONTROLE EMOCIONAL E EXPRESSÃO DE SENTIMENTOS AOS TRÊS ANOS</w:t>
      </w:r>
    </w:p>
    <w:p>
      <w:pPr>
        <w:pStyle w:val="style0"/>
      </w:pPr>
      <w:r>
        <w:rPr>
          <w:rFonts w:ascii="Arial" w:cs="Arial" w:hAnsi="Arial"/>
          <w:color w:val="000000"/>
          <w:sz w:val="20"/>
          <w:szCs w:val="20"/>
          <w:shd w:fill="FFFFFF" w:val="clear"/>
        </w:rPr>
        <w:t>Daniele Batista Domingues Pontes</w:t>
      </w:r>
      <w:r>
        <w:rPr>
          <w:rFonts w:ascii="Arial" w:cs="Arial" w:hAnsi="Arial"/>
          <w:color w:val="000000"/>
          <w:sz w:val="20"/>
          <w:szCs w:val="20"/>
          <w:shd w:fill="FFFFFF" w:val="clear"/>
          <w:vertAlign w:val="superscript"/>
        </w:rPr>
        <w:t>(1)</w:t>
      </w:r>
      <w:r>
        <w:rPr>
          <w:rFonts w:ascii="Arial" w:cs="Arial" w:hAnsi="Arial"/>
          <w:color w:val="000000"/>
          <w:sz w:val="20"/>
          <w:szCs w:val="20"/>
          <w:shd w:fill="FFFFFF" w:val="clear"/>
        </w:rPr>
        <w:t>; Luciana Christina Acioly Melo</w:t>
      </w:r>
      <w:r>
        <w:rPr>
          <w:rFonts w:ascii="Arial" w:cs="Arial" w:hAnsi="Arial"/>
          <w:color w:val="000000"/>
          <w:sz w:val="20"/>
          <w:szCs w:val="20"/>
          <w:shd w:fill="FFFFFF" w:val="clear"/>
          <w:vertAlign w:val="superscript"/>
        </w:rPr>
        <w:t>(2)</w:t>
      </w:r>
      <w:r>
        <w:rPr>
          <w:rFonts w:ascii="Arial" w:cs="Arial" w:hAnsi="Arial"/>
          <w:color w:val="000000"/>
          <w:sz w:val="20"/>
          <w:szCs w:val="20"/>
          <w:shd w:fill="FFFFFF" w:val="clear"/>
        </w:rPr>
        <w:t>; Carmen Sevilla Gonçalves dos Santos</w:t>
      </w:r>
      <w:r>
        <w:rPr>
          <w:rFonts w:ascii="Arial" w:cs="Arial" w:hAnsi="Arial"/>
          <w:color w:val="000000"/>
          <w:sz w:val="20"/>
          <w:szCs w:val="20"/>
          <w:shd w:fill="FFFFFF" w:val="clear"/>
          <w:vertAlign w:val="superscript"/>
        </w:rPr>
        <w:t>(3)</w:t>
      </w:r>
      <w:r>
        <w:rPr>
          <w:rFonts w:ascii="Arial" w:cs="Arial" w:hAnsi="Arial"/>
          <w:color w:val="000000"/>
          <w:sz w:val="20"/>
          <w:szCs w:val="20"/>
          <w:shd w:fill="FFFFFF" w:val="clear"/>
        </w:rPr>
        <w:t>; Fernando Cézar Bezerra de Andrade</w:t>
      </w:r>
      <w:r>
        <w:rPr>
          <w:rFonts w:ascii="Arial" w:cs="Arial" w:hAnsi="Arial"/>
          <w:color w:val="000000"/>
          <w:sz w:val="20"/>
          <w:szCs w:val="20"/>
          <w:shd w:fill="FFFFFF" w:val="clear"/>
          <w:vertAlign w:val="superscript"/>
        </w:rPr>
        <w:t>(4)</w:t>
      </w:r>
      <w:r>
        <w:rPr>
          <w:rFonts w:ascii="Arial" w:cs="Arial" w:hAnsi="Arial"/>
          <w:color w:val="000000"/>
          <w:sz w:val="20"/>
          <w:szCs w:val="20"/>
          <w:shd w:fill="FFFFFF" w:val="clear"/>
        </w:rPr>
        <w:br/>
        <w:t>Centro de Educação/Departamento de Fundamentação da Educação/PROBEX</w:t>
      </w:r>
    </w:p>
    <w:p>
      <w:pPr>
        <w:pStyle w:val="style22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22"/>
        <w:spacing w:line="360" w:lineRule="auto"/>
        <w:jc w:val="both"/>
      </w:pPr>
      <w:r>
        <w:rPr>
          <w:rFonts w:ascii="Arial" w:cs="Arial" w:hAnsi="Arial"/>
          <w:b/>
          <w:sz w:val="20"/>
          <w:szCs w:val="20"/>
        </w:rPr>
        <w:t>RESUMO</w:t>
      </w:r>
    </w:p>
    <w:p>
      <w:pPr>
        <w:pStyle w:val="style22"/>
        <w:spacing w:line="360" w:lineRule="auto"/>
        <w:ind w:hanging="0" w:left="1134" w:right="0"/>
        <w:jc w:val="both"/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sz w:val="20"/>
          <w:szCs w:val="20"/>
        </w:rPr>
        <w:t>Segundo Del Prette e Del Prette (2005), habilidades sociais aplicam-se às diferentes classes de comportamentos sociais do repertório de um indivíduo, que contribuem para a competência social, favorecendo um relacionamento saudável e produtivo com as demais pessoas. Assim, o professor hábil socialmente precisa compreender bem os seus sentimentos e emoções e a partir dessas informações que ele tem sobre si mesmo, saber lidar com as peculiaridades da personalidade de cada aluno. Errar, conforme a etimologia da palavra significa cometer alguma falha, enganar-se de algum julgamento, então quando falhamos temos o sentimento de impotência. Os docentes, entretanto, em sua maioria, tratam o “erro” como algo que não pudesse ser revisto nem reformulado pelo aluno, trazendo sérios problemas psicológicos e de aprendizagem para o aprendiz, inibindo o estudante de fazer perguntas e até mesmo de tirar dúvidas. O presente artigo, portanto, tem como objetivo mostrar que o conceito de habilidades sociais ajuda a descaracterizar essa situação desagradável do erro do aluno na sala de aula ao mesmo tempo em que o próprio erro surgirá na aprendizagem das habilidades sociais. Para tanto, foram planejadas sessões de trinta minutos cada, uma vez por semana até a primeira quinzena dezembro de 2011,</w:t>
      </w:r>
      <w:bookmarkStart w:id="0" w:name="_GoBack"/>
      <w:bookmarkEnd w:id="0"/>
      <w:r>
        <w:rPr>
          <w:rFonts w:ascii="Arial" w:cs="Arial" w:hAnsi="Arial"/>
          <w:sz w:val="20"/>
          <w:szCs w:val="20"/>
        </w:rPr>
        <w:t xml:space="preserve"> contendo vivências para se ensinar habilidades sociais em uma turma de 25 crianças de três anos no CREI Antonieta Aranha em João Pessoa–PB. As vivências objetivam ensinar o autocontrole emocional e a expressão de sentimentos de modo lúdico e com o intuito de facilitar o convívio atual das crianças entre si e com suas cuidadoras, mas também de evitar problemas relacionados à aprendizagem, à indisciplina e à motivação em sua futura vida social e escolar. Os resultados das três sessões iniciais revelaram uma forte tendência da criança mesmo em tenra idade em discriminar emoções básicas em si próprias, nomeá–las, identificá–las nos demais e as elas reagir apropriadamente.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sz w:val="20"/>
          <w:szCs w:val="20"/>
        </w:rPr>
        <w:t>Palavras Chaves:</w:t>
      </w:r>
      <w:r>
        <w:rPr>
          <w:rFonts w:ascii="Arial" w:cs="Arial" w:hAnsi="Arial"/>
          <w:sz w:val="20"/>
          <w:szCs w:val="20"/>
        </w:rPr>
        <w:t xml:space="preserve"> Habilidades Sociais; CREI; erro.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Arial Unicode MS" w:hAnsi="Calibri"/>
      <w:color w:val="auto"/>
      <w:sz w:val="22"/>
      <w:szCs w:val="22"/>
      <w:lang w:bidi="ar-SA" w:eastAsia="en-US" w:val="pt-BR"/>
    </w:rPr>
  </w:style>
  <w:style w:styleId="style5" w:type="paragraph">
    <w:name w:val="Título 5"/>
    <w:basedOn w:val="style0"/>
    <w:next w:val="style18"/>
    <w:pPr>
      <w:keepNext/>
      <w:keepLines/>
      <w:numPr>
        <w:ilvl w:val="4"/>
        <w:numId w:val="1"/>
      </w:numPr>
      <w:spacing w:after="0" w:before="200"/>
      <w:outlineLvl w:val="4"/>
    </w:pPr>
    <w:rPr>
      <w:rFonts w:ascii="Cambria" w:cs="" w:hAnsi="Cambria"/>
      <w:color w:val="243F60"/>
    </w:rPr>
  </w:style>
  <w:style w:styleId="style15" w:type="character">
    <w:name w:val="Default Paragraph Font"/>
    <w:next w:val="style15"/>
    <w:rPr/>
  </w:style>
  <w:style w:styleId="style16" w:type="character">
    <w:name w:val="Título 5 Char"/>
    <w:basedOn w:val="style15"/>
    <w:next w:val="style16"/>
    <w:rPr>
      <w:rFonts w:ascii="Cambria" w:cs="" w:hAnsi="Cambria"/>
      <w:color w:val="243F60"/>
    </w:rPr>
  </w:style>
  <w:style w:styleId="style17" w:type="paragraph">
    <w:name w:val="Título"/>
    <w:basedOn w:val="style0"/>
    <w:next w:val="style18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18" w:type="paragraph">
    <w:name w:val="Co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Arial Unicode MS" w:hAnsi="Calibri"/>
      <w:color w:val="auto"/>
      <w:sz w:val="22"/>
      <w:szCs w:val="22"/>
      <w:lang w:bidi="ar-SA" w:eastAsia="en-US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2011-09-26T21:57:00.00Z</dcterms:created>
  <dc:creator>L</dc:creator>
  <cp:lastModifiedBy>usuario</cp:lastModifiedBy>
  <dcterms:modified xsi:type="dcterms:W3CDTF">2011-09-26T21:57:00.00Z</dcterms:modified>
  <cp:revision>2</cp:revision>
</cp:coreProperties>
</file>