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19" w:rsidRDefault="006F6219" w:rsidP="006F6219">
      <w:pPr>
        <w:rPr>
          <w:rFonts w:cs="Arial"/>
          <w:b/>
          <w:sz w:val="20"/>
          <w:szCs w:val="20"/>
        </w:rPr>
      </w:pPr>
      <w:bookmarkStart w:id="0" w:name="_GoBack"/>
      <w:r w:rsidRPr="006F6219">
        <w:rPr>
          <w:rFonts w:cs="Arial"/>
          <w:b/>
          <w:sz w:val="20"/>
          <w:szCs w:val="20"/>
        </w:rPr>
        <w:t>6CSSDFONOPX01-P</w:t>
      </w:r>
    </w:p>
    <w:p w:rsidR="00FE4851" w:rsidRDefault="00FE4851" w:rsidP="00FE4851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PRINCIPAIS ORIENTAÇÕES FORNECIDAS SOBRE SAÚDE AUDITIVA INFANTIL ÀS LACTANTES DO SETOR DE PUERICULTURA DO HULW.</w:t>
      </w:r>
    </w:p>
    <w:p w:rsidR="006F6219" w:rsidRPr="00731E77" w:rsidRDefault="00BB4A40" w:rsidP="00BB4A40">
      <w:pPr>
        <w:jc w:val="center"/>
        <w:rPr>
          <w:rFonts w:cs="Arial"/>
          <w:bCs/>
          <w:sz w:val="20"/>
          <w:szCs w:val="20"/>
        </w:rPr>
      </w:pPr>
      <w:proofErr w:type="spellStart"/>
      <w:r>
        <w:rPr>
          <w:rStyle w:val="apple-style-span"/>
          <w:rFonts w:cs="Arial"/>
          <w:color w:val="000000"/>
          <w:sz w:val="18"/>
          <w:szCs w:val="18"/>
        </w:rPr>
        <w:t>Eryck</w:t>
      </w:r>
      <w:proofErr w:type="spellEnd"/>
      <w:r>
        <w:rPr>
          <w:rStyle w:val="apple-style-span"/>
          <w:rFonts w:cs="Arial"/>
          <w:color w:val="000000"/>
          <w:sz w:val="18"/>
          <w:szCs w:val="18"/>
        </w:rPr>
        <w:t xml:space="preserve"> Holmes Alves da </w:t>
      </w:r>
      <w:proofErr w:type="gramStart"/>
      <w:r>
        <w:rPr>
          <w:rStyle w:val="apple-style-span"/>
          <w:rFonts w:cs="Arial"/>
          <w:color w:val="000000"/>
          <w:sz w:val="18"/>
          <w:szCs w:val="18"/>
        </w:rPr>
        <w:t>Silva(</w:t>
      </w:r>
      <w:proofErr w:type="gramEnd"/>
      <w:r>
        <w:rPr>
          <w:rStyle w:val="apple-style-span"/>
          <w:rFonts w:cs="Arial"/>
          <w:color w:val="000000"/>
          <w:sz w:val="18"/>
          <w:szCs w:val="18"/>
        </w:rPr>
        <w:t xml:space="preserve">1); </w:t>
      </w:r>
      <w:proofErr w:type="spellStart"/>
      <w:r w:rsidR="006F6219">
        <w:rPr>
          <w:rStyle w:val="apple-style-span"/>
          <w:rFonts w:cs="Arial"/>
          <w:color w:val="000000"/>
          <w:sz w:val="18"/>
          <w:szCs w:val="18"/>
        </w:rPr>
        <w:t>Gabriel</w:t>
      </w:r>
      <w:r>
        <w:rPr>
          <w:rStyle w:val="apple-style-span"/>
          <w:rFonts w:cs="Arial"/>
          <w:color w:val="000000"/>
          <w:sz w:val="18"/>
          <w:szCs w:val="18"/>
        </w:rPr>
        <w:t>ly</w:t>
      </w:r>
      <w:proofErr w:type="spellEnd"/>
      <w:r>
        <w:rPr>
          <w:rStyle w:val="apple-style-span"/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cs="Arial"/>
          <w:color w:val="000000"/>
          <w:sz w:val="18"/>
          <w:szCs w:val="18"/>
        </w:rPr>
        <w:t>Virginnia</w:t>
      </w:r>
      <w:proofErr w:type="spellEnd"/>
      <w:r>
        <w:rPr>
          <w:rStyle w:val="apple-style-span"/>
          <w:rFonts w:cs="Arial"/>
          <w:color w:val="000000"/>
          <w:sz w:val="18"/>
          <w:szCs w:val="18"/>
        </w:rPr>
        <w:t xml:space="preserve"> Gomes da Silva Vaz(2); </w:t>
      </w:r>
      <w:proofErr w:type="spellStart"/>
      <w:r w:rsidR="006F6219">
        <w:rPr>
          <w:rStyle w:val="apple-style-span"/>
          <w:rFonts w:cs="Arial"/>
          <w:color w:val="000000"/>
          <w:sz w:val="18"/>
          <w:szCs w:val="18"/>
        </w:rPr>
        <w:t>Hannalice</w:t>
      </w:r>
      <w:proofErr w:type="spellEnd"/>
      <w:r w:rsidR="006F6219">
        <w:rPr>
          <w:rStyle w:val="apple-style-span"/>
          <w:rFonts w:cs="Arial"/>
          <w:color w:val="000000"/>
          <w:sz w:val="18"/>
          <w:szCs w:val="18"/>
        </w:rPr>
        <w:t xml:space="preserve"> </w:t>
      </w:r>
      <w:proofErr w:type="spellStart"/>
      <w:r w:rsidR="006F6219">
        <w:rPr>
          <w:rStyle w:val="apple-style-span"/>
          <w:rFonts w:cs="Arial"/>
          <w:color w:val="000000"/>
          <w:sz w:val="18"/>
          <w:szCs w:val="18"/>
        </w:rPr>
        <w:t>Gottschalck</w:t>
      </w:r>
      <w:proofErr w:type="spellEnd"/>
      <w:r w:rsidR="006F6219">
        <w:rPr>
          <w:rStyle w:val="apple-style-span"/>
          <w:rFonts w:cs="Arial"/>
          <w:color w:val="000000"/>
          <w:sz w:val="18"/>
          <w:szCs w:val="18"/>
        </w:rPr>
        <w:t xml:space="preserve"> Cavalcanti </w:t>
      </w:r>
      <w:r>
        <w:rPr>
          <w:rStyle w:val="apple-style-span"/>
          <w:rFonts w:cs="Arial"/>
          <w:color w:val="000000"/>
          <w:sz w:val="18"/>
          <w:szCs w:val="18"/>
        </w:rPr>
        <w:t xml:space="preserve">(2); </w:t>
      </w:r>
      <w:proofErr w:type="spellStart"/>
      <w:r>
        <w:rPr>
          <w:rStyle w:val="apple-style-span"/>
          <w:rFonts w:cs="Arial"/>
          <w:color w:val="000000"/>
          <w:sz w:val="18"/>
          <w:szCs w:val="18"/>
        </w:rPr>
        <w:t>Kalline</w:t>
      </w:r>
      <w:proofErr w:type="spellEnd"/>
      <w:r>
        <w:rPr>
          <w:rStyle w:val="apple-style-span"/>
          <w:rFonts w:cs="Arial"/>
          <w:color w:val="000000"/>
          <w:sz w:val="18"/>
          <w:szCs w:val="18"/>
        </w:rPr>
        <w:t xml:space="preserve"> Alexandre Fernandes(2); </w:t>
      </w:r>
      <w:r w:rsidR="006F6219">
        <w:rPr>
          <w:rStyle w:val="apple-style-span"/>
          <w:rFonts w:cs="Arial"/>
          <w:color w:val="000000"/>
          <w:sz w:val="18"/>
          <w:szCs w:val="18"/>
        </w:rPr>
        <w:t>Luc</w:t>
      </w:r>
      <w:r>
        <w:rPr>
          <w:rStyle w:val="apple-style-span"/>
          <w:rFonts w:cs="Arial"/>
          <w:color w:val="000000"/>
          <w:sz w:val="18"/>
          <w:szCs w:val="18"/>
        </w:rPr>
        <w:t xml:space="preserve">iana Pimentel Fernandes de Melo(4); </w:t>
      </w:r>
      <w:r w:rsidR="006F6219">
        <w:rPr>
          <w:rStyle w:val="apple-style-span"/>
          <w:rFonts w:cs="Arial"/>
          <w:color w:val="000000"/>
          <w:sz w:val="18"/>
          <w:szCs w:val="18"/>
        </w:rPr>
        <w:t xml:space="preserve">Marine Raquel Diniz da Rosa </w:t>
      </w:r>
      <w:r>
        <w:rPr>
          <w:rStyle w:val="apple-style-span"/>
          <w:rFonts w:cs="Arial"/>
          <w:color w:val="000000"/>
          <w:sz w:val="18"/>
          <w:szCs w:val="18"/>
        </w:rPr>
        <w:t xml:space="preserve">(4); </w:t>
      </w:r>
      <w:r w:rsidR="006F6219">
        <w:rPr>
          <w:rStyle w:val="apple-style-span"/>
          <w:rFonts w:cs="Arial"/>
          <w:color w:val="000000"/>
          <w:sz w:val="18"/>
          <w:szCs w:val="18"/>
        </w:rPr>
        <w:t>Miriam Marques de Lima Souto Neta</w:t>
      </w:r>
      <w:r>
        <w:rPr>
          <w:rStyle w:val="apple-style-span"/>
          <w:rFonts w:cs="Arial"/>
          <w:color w:val="000000"/>
          <w:sz w:val="18"/>
          <w:szCs w:val="18"/>
        </w:rPr>
        <w:t>(2</w:t>
      </w:r>
      <w:r>
        <w:rPr>
          <w:rStyle w:val="apple-style-span"/>
          <w:rFonts w:cs="Arial"/>
          <w:color w:val="000000"/>
          <w:sz w:val="18"/>
          <w:szCs w:val="18"/>
        </w:rPr>
        <w:t>)</w:t>
      </w:r>
      <w:r>
        <w:rPr>
          <w:rStyle w:val="apple-style-span"/>
          <w:rFonts w:cs="Arial"/>
          <w:color w:val="000000"/>
          <w:sz w:val="18"/>
          <w:szCs w:val="18"/>
        </w:rPr>
        <w:t xml:space="preserve">; </w:t>
      </w:r>
      <w:r w:rsidR="006F6219">
        <w:rPr>
          <w:rStyle w:val="apple-style-span"/>
          <w:rFonts w:cs="Arial"/>
          <w:color w:val="000000"/>
          <w:sz w:val="18"/>
          <w:szCs w:val="18"/>
        </w:rPr>
        <w:t>Thais Carneiro de Freitas</w:t>
      </w:r>
      <w:r>
        <w:rPr>
          <w:rStyle w:val="apple-style-span"/>
          <w:rFonts w:cs="Arial"/>
          <w:color w:val="000000"/>
          <w:sz w:val="18"/>
          <w:szCs w:val="18"/>
        </w:rPr>
        <w:t>(2</w:t>
      </w:r>
      <w:r>
        <w:rPr>
          <w:rStyle w:val="apple-style-span"/>
          <w:rFonts w:cs="Arial"/>
          <w:color w:val="000000"/>
          <w:sz w:val="18"/>
          <w:szCs w:val="18"/>
        </w:rPr>
        <w:t>)</w:t>
      </w:r>
      <w:r>
        <w:rPr>
          <w:rStyle w:val="apple-style-span"/>
          <w:rFonts w:cs="Arial"/>
          <w:color w:val="000000"/>
          <w:sz w:val="18"/>
          <w:szCs w:val="18"/>
        </w:rPr>
        <w:t xml:space="preserve">; </w:t>
      </w:r>
      <w:r w:rsidR="006F6219">
        <w:rPr>
          <w:rStyle w:val="apple-style-span"/>
          <w:rFonts w:cs="Arial"/>
          <w:color w:val="000000"/>
          <w:sz w:val="18"/>
          <w:szCs w:val="18"/>
        </w:rPr>
        <w:t>Wagner Teobaldo Lopes de Andrade</w:t>
      </w:r>
      <w:r>
        <w:rPr>
          <w:rStyle w:val="apple-style-span"/>
          <w:rFonts w:cs="Arial"/>
          <w:color w:val="000000"/>
          <w:sz w:val="18"/>
          <w:szCs w:val="18"/>
        </w:rPr>
        <w:t>(4</w:t>
      </w:r>
      <w:r>
        <w:rPr>
          <w:rStyle w:val="apple-style-span"/>
          <w:rFonts w:cs="Arial"/>
          <w:color w:val="000000"/>
          <w:sz w:val="18"/>
          <w:szCs w:val="18"/>
        </w:rPr>
        <w:t>)</w:t>
      </w:r>
      <w:r w:rsidR="006F6219" w:rsidRPr="00731E77">
        <w:rPr>
          <w:rFonts w:cs="Arial"/>
          <w:bCs/>
          <w:sz w:val="20"/>
          <w:szCs w:val="20"/>
        </w:rPr>
        <w:t>Centro de Ciências da Saúde/ Departamento de Fonoaudiologia/ PROBEX</w:t>
      </w:r>
    </w:p>
    <w:bookmarkEnd w:id="0"/>
    <w:p w:rsidR="006F6219" w:rsidRDefault="006F6219" w:rsidP="00FE4851">
      <w:pPr>
        <w:jc w:val="center"/>
        <w:rPr>
          <w:rFonts w:cs="Arial"/>
          <w:b/>
          <w:sz w:val="20"/>
          <w:szCs w:val="20"/>
        </w:rPr>
      </w:pPr>
    </w:p>
    <w:p w:rsidR="00FE4851" w:rsidRDefault="00FE4851" w:rsidP="00FE4851">
      <w:pPr>
        <w:jc w:val="both"/>
        <w:rPr>
          <w:rFonts w:cs="Arial"/>
          <w:sz w:val="20"/>
          <w:szCs w:val="20"/>
        </w:rPr>
      </w:pPr>
    </w:p>
    <w:p w:rsidR="00FE4851" w:rsidRDefault="00FE4851" w:rsidP="00FE4851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ação de extensão realizada por discentes do curso de Fonoaudiologia da Universidade Federal da Paraíba visa orientar sob uma perspectiva de educação popular as mães de bebês de 0 a 6 meses. As orientações são focadas na importância da saúde auditiva para o desenvolvimento da criança e de sua linguagem. Abordamos os fatores de risco </w:t>
      </w:r>
      <w:proofErr w:type="spellStart"/>
      <w:r>
        <w:rPr>
          <w:rFonts w:cs="Arial"/>
          <w:sz w:val="20"/>
          <w:szCs w:val="20"/>
        </w:rPr>
        <w:t>pré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proofErr w:type="gramStart"/>
      <w:r>
        <w:rPr>
          <w:rFonts w:cs="Arial"/>
          <w:sz w:val="20"/>
          <w:szCs w:val="20"/>
        </w:rPr>
        <w:t>peri</w:t>
      </w:r>
      <w:proofErr w:type="spellEnd"/>
      <w:proofErr w:type="gramEnd"/>
      <w:r>
        <w:rPr>
          <w:rFonts w:cs="Arial"/>
          <w:sz w:val="20"/>
          <w:szCs w:val="20"/>
        </w:rPr>
        <w:t xml:space="preserve"> e pós-natal, dando orientações relativas aos cuidados no primeiro ano de vida do bebê e também focalizamos a importância de realizar o teste da orelhinha o mais rápido possível, pois quando a surdez não é identificada até os três meses de vida, pode ser a causa de inúmeros problemas. Apontamos vários fatores de risco para a surdez, como: otites, sempre orientando as mães sobre a posição correta de amamentação; uso do cotonete, alertando para o uso apenas na parte externa da orelha; cuidados na hora do banho; doenças infantis, mostrando a importância da vacinação e cuidados com a automedicação. Portanto este trabalho se mostra de grande valor para um maior conhecimento das mães sobre os riscos que podem vir a lesar a audição da criança, comprometendo o desenvolvimento da mesma.</w:t>
      </w:r>
    </w:p>
    <w:p w:rsidR="001B4026" w:rsidRDefault="00FE4851">
      <w:r>
        <w:rPr>
          <w:rStyle w:val="Forte"/>
          <w:rFonts w:cs="Arial"/>
          <w:color w:val="333333"/>
          <w:sz w:val="20"/>
          <w:szCs w:val="20"/>
        </w:rPr>
        <w:t xml:space="preserve">Palavras-chave: </w:t>
      </w:r>
      <w:r>
        <w:rPr>
          <w:rFonts w:cs="Arial"/>
          <w:color w:val="333333"/>
          <w:sz w:val="20"/>
          <w:szCs w:val="20"/>
        </w:rPr>
        <w:t xml:space="preserve">Fonoaudiologia, Saúde Auditiva, Lactantes, Orientações </w:t>
      </w:r>
      <w:r>
        <w:rPr>
          <w:rFonts w:cs="Arial"/>
          <w:color w:val="333333"/>
          <w:sz w:val="20"/>
          <w:szCs w:val="20"/>
        </w:rPr>
        <w:br/>
      </w:r>
      <w:r>
        <w:rPr>
          <w:rStyle w:val="Forte"/>
          <w:rFonts w:cs="Arial"/>
          <w:color w:val="333333"/>
          <w:sz w:val="20"/>
          <w:szCs w:val="20"/>
        </w:rPr>
        <w:t xml:space="preserve">Público-Alvo: </w:t>
      </w:r>
      <w:r>
        <w:rPr>
          <w:rFonts w:cs="Arial"/>
          <w:color w:val="333333"/>
          <w:sz w:val="20"/>
          <w:szCs w:val="20"/>
        </w:rPr>
        <w:t>Lactantes do setor de puericultura do HULW-UFPB.</w:t>
      </w:r>
      <w:r>
        <w:rPr>
          <w:rFonts w:cs="Arial"/>
          <w:color w:val="333333"/>
          <w:sz w:val="20"/>
          <w:szCs w:val="20"/>
        </w:rPr>
        <w:br/>
      </w:r>
      <w:r>
        <w:rPr>
          <w:rStyle w:val="Forte"/>
          <w:rFonts w:cs="Arial"/>
          <w:color w:val="333333"/>
          <w:sz w:val="20"/>
          <w:szCs w:val="20"/>
        </w:rPr>
        <w:t>Situação:</w:t>
      </w:r>
      <w:r>
        <w:rPr>
          <w:rFonts w:cs="Arial"/>
          <w:color w:val="333333"/>
          <w:sz w:val="20"/>
          <w:szCs w:val="20"/>
        </w:rPr>
        <w:t xml:space="preserve"> em andamento</w:t>
      </w:r>
    </w:p>
    <w:sectPr w:rsidR="001B4026" w:rsidSect="001B4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1"/>
    <w:rsid w:val="001B4026"/>
    <w:rsid w:val="006F6219"/>
    <w:rsid w:val="00907E55"/>
    <w:rsid w:val="00AF4B8B"/>
    <w:rsid w:val="00BB4A40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51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E4851"/>
    <w:rPr>
      <w:b/>
      <w:bCs/>
    </w:rPr>
  </w:style>
  <w:style w:type="character" w:customStyle="1" w:styleId="apple-style-span">
    <w:name w:val="apple-style-span"/>
    <w:basedOn w:val="Fontepargpadro"/>
    <w:rsid w:val="006F6219"/>
  </w:style>
  <w:style w:type="character" w:customStyle="1" w:styleId="apple-converted-space">
    <w:name w:val="apple-converted-space"/>
    <w:basedOn w:val="Fontepargpadro"/>
    <w:rsid w:val="006F6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51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E4851"/>
    <w:rPr>
      <w:b/>
      <w:bCs/>
    </w:rPr>
  </w:style>
  <w:style w:type="character" w:customStyle="1" w:styleId="apple-style-span">
    <w:name w:val="apple-style-span"/>
    <w:basedOn w:val="Fontepargpadro"/>
    <w:rsid w:val="006F6219"/>
  </w:style>
  <w:style w:type="character" w:customStyle="1" w:styleId="apple-converted-space">
    <w:name w:val="apple-converted-space"/>
    <w:basedOn w:val="Fontepargpadro"/>
    <w:rsid w:val="006F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Pimentel</dc:creator>
  <cp:lastModifiedBy>jessica</cp:lastModifiedBy>
  <cp:revision>4</cp:revision>
  <dcterms:created xsi:type="dcterms:W3CDTF">2011-10-13T16:04:00Z</dcterms:created>
  <dcterms:modified xsi:type="dcterms:W3CDTF">2011-12-19T21:48:00Z</dcterms:modified>
</cp:coreProperties>
</file>