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A IMPLEMENTAÇÃO DE UMA NOVA METODOLOGIA NO ENSINO DOS FUNDAMENTOS HISTÓRICOS E TEÓRICOS E METODOLÓGICOS DO SERVIÇO SOCIAL.</w:t>
      </w:r>
      <w:r>
        <w:rPr>
          <w:b/>
          <w:bCs/>
          <w:color w:val="444444"/>
        </w:rPr>
        <w:t> </w:t>
      </w: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Nedja Carvalho Lopes</w:t>
      </w: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Universidade Federal da Paraíba</w:t>
      </w: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               Este artigo vem no intuito de relatar a concretização do projeto de monitoria do Departamento de Serviço Social, coordenado pela professora Erlane Bandeira, com a colaboração da professora Dra Luciana Cantalice e a monitora Nedja Carvalho, o mesmo foi realizado no período de 2012.1 e 2012.2 na disciplina de Fundamentos Históricos Teórico-Metodológico do Serviço Social I, inserindo-se em duas turmas noturnas do curso de Serviço Social.  </w:t>
      </w: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              Desta experiência pode-se tomar como elementos que merecem destaque o fato que o projeto teve um excelente grau de aceitação pelos estudantes do 2 período, visto que estes aderiram facilmente a proposta de inserção da metodologia contida no projeto, participando das atividades que eram realizadas como forma de avaliação das unidades da disciplina (havendo a substituição da prova escrita, por atividades dinâmicas). O espaço em sala de aula foi bastante produtivo, com aulas expositivas, nas quais ocorriam discussões sobre a temática estudada; a construção de um painel integrado pode ser destacado como o momento chave da monitoria, percebendo que os estudantes participaram ativamente deste momento e os grupos formados foram bastante criativos. A exibição dos filmes também foi um método que se destacou, considerando que não só auxiliaram no entendimento dos textos como tornaram mais fácil a compreensão dos mesmos. E percebemos que houve uma melhoria significativa nas notas e médias finais dos alunos (as), assim como uma melhoria também na participação em sala de aula.  </w:t>
      </w: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               Avalio que o papel da monitoria no meu processo de formação foi de suma importância, uma vez que o envolvimento com a turma foi bastante enriquecedor, assim como estar em sala de aula transmitindo e recebendo conhecimento. As professoras que me auxiliaram foram bastante receptivas e contribuíram muito na aprendizagem, me incentivando a estar sempre participando em sala de aula, a iniciar discussões e auxiliar nas elaborações e avaliações das atividades realizadas pelas mesmas. Posso descrever que a experiência em sala de aula foi positiva e despertou ainda mais o valor que tem o tripé ensino, pesquisa e extensão para a formação acadêmica. </w:t>
      </w:r>
    </w:p>
    <w:p w:rsidR="00F93F01" w:rsidRDefault="00F93F01" w:rsidP="00F93F01">
      <w:pPr>
        <w:pStyle w:val="ecxlistparagraph"/>
        <w:shd w:val="clear" w:color="auto" w:fill="FFFFFF"/>
        <w:spacing w:before="0" w:beforeAutospacing="0" w:after="324" w:afterAutospacing="0" w:line="276" w:lineRule="auto"/>
        <w:ind w:firstLine="424"/>
        <w:jc w:val="both"/>
        <w:rPr>
          <w:rFonts w:ascii="Calibri" w:hAnsi="Calibri"/>
          <w:color w:val="444444"/>
          <w:sz w:val="23"/>
          <w:szCs w:val="23"/>
        </w:rPr>
      </w:pPr>
      <w:r>
        <w:rPr>
          <w:color w:val="444444"/>
        </w:rPr>
        <w:t>Portanto, considero que a continuidade do projeto é de suma importância, visto que trará a oportunidade de outros alunos (as) estarem vivendo essa experiência.</w:t>
      </w:r>
    </w:p>
    <w:p w:rsidR="00F93F01" w:rsidRDefault="00F93F01"/>
    <w:sectPr w:rsidR="00F93F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3F01"/>
    <w:rsid w:val="00F9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listparagraph">
    <w:name w:val="ecxlistparagraph"/>
    <w:basedOn w:val="Normal"/>
    <w:rsid w:val="00F9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2156</Characters>
  <Application>Microsoft Office Word</Application>
  <DocSecurity>0</DocSecurity>
  <Lines>17</Lines>
  <Paragraphs>5</Paragraphs>
  <ScaleCrop>false</ScaleCrop>
  <Company>Home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User</dc:creator>
  <cp:keywords/>
  <dc:description/>
  <cp:lastModifiedBy>Windows XP User</cp:lastModifiedBy>
  <cp:revision>1</cp:revision>
  <dcterms:created xsi:type="dcterms:W3CDTF">2013-11-23T11:12:00Z</dcterms:created>
  <dcterms:modified xsi:type="dcterms:W3CDTF">2013-11-23T11:17:00Z</dcterms:modified>
</cp:coreProperties>
</file>