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D6" w:rsidRPr="00BE14C9" w:rsidRDefault="000168D6" w:rsidP="005D53A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IMPORTÂNCIA DA MONITORIA NO PROCESSO DE ENSINO-APRENDIZAGEM: UMA ANÁLISE DO DESEMPENHO DOS ALUNOS DA GRADUAÇÃO </w:t>
      </w:r>
      <w:smartTag w:uri="urn:schemas-microsoft-com:office:smarttags" w:element="PersonName">
        <w:smartTagPr>
          <w:attr w:name="ProductID" w:val="EM CIÊNCIAS CONTÁBEIS DA"/>
        </w:smartTagPr>
        <w:r>
          <w:rPr>
            <w:rFonts w:ascii="Times New Roman" w:hAnsi="Times New Roman"/>
            <w:b/>
            <w:sz w:val="24"/>
            <w:szCs w:val="24"/>
          </w:rPr>
          <w:t>EM CIÊNCIAS CONTÁBEIS DA</w:t>
        </w:r>
      </w:smartTag>
      <w:r>
        <w:rPr>
          <w:rFonts w:ascii="Times New Roman" w:hAnsi="Times New Roman"/>
          <w:b/>
          <w:sz w:val="24"/>
          <w:szCs w:val="24"/>
        </w:rPr>
        <w:t xml:space="preserve"> UFPB NOS PERÍODOS 2012.2 E 2013.1</w:t>
      </w:r>
    </w:p>
    <w:p w:rsidR="00225875" w:rsidRDefault="00225875" w:rsidP="0022587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AZEVEDO FILHO</w:t>
      </w:r>
      <w:r w:rsidRPr="0022587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Azamor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Cirne</w:t>
      </w:r>
      <w:proofErr w:type="spellEnd"/>
      <w:r>
        <w:rPr>
          <w:rFonts w:ascii="Times New Roman" w:hAnsi="Times New Roman"/>
          <w:sz w:val="24"/>
          <w:szCs w:val="24"/>
        </w:rPr>
        <w:t xml:space="preserve"> de;</w:t>
      </w:r>
    </w:p>
    <w:p w:rsidR="000168D6" w:rsidRDefault="00225875" w:rsidP="005D53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MACHADO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Márcia Reis;</w:t>
      </w:r>
    </w:p>
    <w:p w:rsidR="000168D6" w:rsidRDefault="00225875" w:rsidP="005D53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LIMA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2D252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aio </w:t>
      </w:r>
      <w:proofErr w:type="spellStart"/>
      <w:r>
        <w:rPr>
          <w:rFonts w:ascii="Times New Roman" w:hAnsi="Times New Roman"/>
          <w:sz w:val="24"/>
          <w:szCs w:val="24"/>
        </w:rPr>
        <w:t>Raoni</w:t>
      </w:r>
      <w:proofErr w:type="spellEnd"/>
      <w:r>
        <w:rPr>
          <w:rFonts w:ascii="Times New Roman" w:hAnsi="Times New Roman"/>
          <w:sz w:val="24"/>
          <w:szCs w:val="24"/>
        </w:rPr>
        <w:t xml:space="preserve"> Pereira;</w:t>
      </w:r>
    </w:p>
    <w:p w:rsidR="000168D6" w:rsidRDefault="00225875" w:rsidP="005D53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LIMA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="00190E13">
        <w:rPr>
          <w:rFonts w:ascii="Times New Roman" w:hAnsi="Times New Roman"/>
          <w:sz w:val="24"/>
          <w:szCs w:val="24"/>
        </w:rPr>
        <w:t>Sinaldo</w:t>
      </w:r>
      <w:proofErr w:type="spellEnd"/>
      <w:r w:rsidR="00190E13">
        <w:rPr>
          <w:rFonts w:ascii="Times New Roman" w:hAnsi="Times New Roman"/>
          <w:sz w:val="24"/>
          <w:szCs w:val="24"/>
        </w:rPr>
        <w:t xml:space="preserve"> José Pereira de</w:t>
      </w:r>
      <w:r>
        <w:rPr>
          <w:rFonts w:ascii="Times New Roman" w:hAnsi="Times New Roman"/>
          <w:sz w:val="24"/>
          <w:szCs w:val="24"/>
        </w:rPr>
        <w:t>;</w:t>
      </w:r>
    </w:p>
    <w:p w:rsidR="000168D6" w:rsidRDefault="000168D6" w:rsidP="005D53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Ciências Sociais Aplicadas/Departamento de Finanças e Contabilidade/Programa de Monitoria</w:t>
      </w:r>
    </w:p>
    <w:p w:rsidR="000168D6" w:rsidRDefault="000168D6" w:rsidP="00BE14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8D6" w:rsidRDefault="000168D6" w:rsidP="005D5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</w:p>
    <w:p w:rsidR="000168D6" w:rsidRPr="00225875" w:rsidRDefault="000168D6" w:rsidP="005D53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Monitoria foi instituída com o objetivo de auxiliar o aluno na iniciação à carreira docente. Posteriormente pode-se constatar que esta atividade é de grande contribuição para o processo de ensino-aprendizagem. O contato monitor-aluno estreita relações outrora impossíveis de serem estabelecidas com o professor. Para o monitor, possibilita </w:t>
      </w:r>
      <w:proofErr w:type="gramStart"/>
      <w:r>
        <w:rPr>
          <w:rFonts w:ascii="Times New Roman" w:hAnsi="Times New Roman"/>
          <w:sz w:val="24"/>
          <w:szCs w:val="24"/>
        </w:rPr>
        <w:t>uma primeira vivência como professor</w:t>
      </w:r>
      <w:proofErr w:type="gramEnd"/>
      <w:r>
        <w:rPr>
          <w:rFonts w:ascii="Times New Roman" w:hAnsi="Times New Roman"/>
          <w:sz w:val="24"/>
          <w:szCs w:val="24"/>
        </w:rPr>
        <w:t xml:space="preserve">. Já para o aluno, dá mais acesso a uma pessoa capacitada que não seja o professor (que por muitas vezes não pode dar atenção extra), melhorando o aprendizado. </w:t>
      </w:r>
      <w:proofErr w:type="gramStart"/>
      <w:r>
        <w:rPr>
          <w:rFonts w:ascii="Times New Roman" w:hAnsi="Times New Roman"/>
          <w:sz w:val="24"/>
          <w:szCs w:val="24"/>
        </w:rPr>
        <w:t>Tendo em vista a complexidade da disciplina de Contabilidade III e os assuntos nela abordados, pode-se constatar que o programa de monitoria nesta disciplina cumpriu o seu objetivo, uma vez que o índice de aprovação foi maior que a média e houve interação do monitor com as turmas, fornecendo subsídios para o início da carreira docente.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0168D6" w:rsidRPr="00190E13" w:rsidRDefault="000168D6" w:rsidP="00190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 xml:space="preserve">Monitoria, contabilidade. </w:t>
      </w:r>
    </w:p>
    <w:p w:rsidR="000168D6" w:rsidRDefault="000168D6" w:rsidP="00BE14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68D6" w:rsidRDefault="000168D6" w:rsidP="00BE14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0168D6" w:rsidRDefault="000168D6" w:rsidP="00DF06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Historicamente pode-se constatar o crescimento da figura da monitoria no cenário educacional. A Lei nº 5.540/68 fixou normas de funcionamento do ensino superior e instituiu a monitoria acadêmica, dizendo, em seu art. 41 que as universidades criarão as atividades de monitoria para os alunos de graduação</w:t>
      </w:r>
      <w:r w:rsidR="004254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 Lei de Diretrizes e Bases da Educação Nacional – LDB (Lei nº 9.394/96) trouxe em seu art. 84 que </w:t>
      </w:r>
    </w:p>
    <w:p w:rsidR="000168D6" w:rsidRDefault="000168D6" w:rsidP="00DF0624">
      <w:pPr>
        <w:spacing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 discentes da educação superior poderão ser aproveitados em tarefas de ensino e pesquisa pelas respectivas instituições, exercendo funções de </w:t>
      </w:r>
      <w:r>
        <w:rPr>
          <w:rFonts w:ascii="Times New Roman" w:hAnsi="Times New Roman"/>
          <w:sz w:val="20"/>
          <w:szCs w:val="20"/>
        </w:rPr>
        <w:lastRenderedPageBreak/>
        <w:t>monitoria, de acordo com seu rendimento e seu plano de estudos. (BRASIL, 1996, Art. 84)</w:t>
      </w:r>
    </w:p>
    <w:p w:rsidR="000168D6" w:rsidRDefault="000168D6" w:rsidP="00DF06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0E13">
        <w:rPr>
          <w:rFonts w:ascii="Times New Roman" w:hAnsi="Times New Roman"/>
          <w:sz w:val="24"/>
          <w:szCs w:val="24"/>
        </w:rPr>
        <w:t>Os alunos de</w:t>
      </w:r>
      <w:r>
        <w:rPr>
          <w:rFonts w:ascii="Times New Roman" w:hAnsi="Times New Roman"/>
          <w:sz w:val="24"/>
          <w:szCs w:val="24"/>
        </w:rPr>
        <w:t xml:space="preserve"> graduação </w:t>
      </w:r>
      <w:r w:rsidR="00190E13">
        <w:rPr>
          <w:rFonts w:ascii="Times New Roman" w:hAnsi="Times New Roman"/>
          <w:sz w:val="24"/>
          <w:szCs w:val="24"/>
        </w:rPr>
        <w:t>precisam ter o</w:t>
      </w:r>
      <w:r>
        <w:rPr>
          <w:rFonts w:ascii="Times New Roman" w:hAnsi="Times New Roman"/>
          <w:sz w:val="24"/>
          <w:szCs w:val="24"/>
        </w:rPr>
        <w:t xml:space="preserve"> melhor aproveitamento possível nas disciplinas </w:t>
      </w:r>
      <w:r w:rsidR="00190E13">
        <w:rPr>
          <w:rFonts w:ascii="Times New Roman" w:hAnsi="Times New Roman"/>
          <w:sz w:val="24"/>
          <w:szCs w:val="24"/>
        </w:rPr>
        <w:t xml:space="preserve">estudadas e aprofundar </w:t>
      </w:r>
      <w:r>
        <w:rPr>
          <w:rFonts w:ascii="Times New Roman" w:hAnsi="Times New Roman"/>
          <w:sz w:val="24"/>
          <w:szCs w:val="24"/>
        </w:rPr>
        <w:t xml:space="preserve">seus estudos, pois seus conhecimentos serão a chave para as portas do mercado de trabalho. </w:t>
      </w:r>
      <w:r w:rsidR="0022587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Programa</w:t>
      </w:r>
      <w:r w:rsidR="002D252D">
        <w:rPr>
          <w:rFonts w:ascii="Times New Roman" w:hAnsi="Times New Roman"/>
          <w:sz w:val="24"/>
          <w:szCs w:val="24"/>
        </w:rPr>
        <w:t xml:space="preserve"> de Monitoria, que outrora</w:t>
      </w:r>
      <w:r>
        <w:rPr>
          <w:rFonts w:ascii="Times New Roman" w:hAnsi="Times New Roman"/>
          <w:sz w:val="24"/>
          <w:szCs w:val="24"/>
        </w:rPr>
        <w:t xml:space="preserve"> tinha caráter complementar</w:t>
      </w:r>
      <w:r w:rsidR="002D25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agora assume uma posição importante</w:t>
      </w:r>
      <w:r w:rsidR="004254B3">
        <w:rPr>
          <w:rFonts w:ascii="Times New Roman" w:hAnsi="Times New Roman"/>
          <w:sz w:val="24"/>
          <w:szCs w:val="24"/>
        </w:rPr>
        <w:t xml:space="preserve"> também</w:t>
      </w:r>
      <w:r>
        <w:rPr>
          <w:rFonts w:ascii="Times New Roman" w:hAnsi="Times New Roman"/>
          <w:sz w:val="24"/>
          <w:szCs w:val="24"/>
        </w:rPr>
        <w:t xml:space="preserve"> na formação pedagógica do estudante, sendo fundamental pa</w:t>
      </w:r>
      <w:r w:rsidR="004254B3">
        <w:rPr>
          <w:rFonts w:ascii="Times New Roman" w:hAnsi="Times New Roman"/>
          <w:sz w:val="24"/>
          <w:szCs w:val="24"/>
        </w:rPr>
        <w:t>ra seu enriquecimento intelectual</w:t>
      </w:r>
      <w:r>
        <w:rPr>
          <w:rFonts w:ascii="Times New Roman" w:hAnsi="Times New Roman"/>
          <w:sz w:val="24"/>
          <w:szCs w:val="24"/>
        </w:rPr>
        <w:t>.</w:t>
      </w:r>
    </w:p>
    <w:p w:rsidR="000168D6" w:rsidRPr="00831FF3" w:rsidRDefault="000168D6" w:rsidP="00DF0624">
      <w:pPr>
        <w:spacing w:after="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831FF3">
        <w:rPr>
          <w:rFonts w:ascii="Times New Roman" w:hAnsi="Times New Roman"/>
          <w:sz w:val="20"/>
          <w:szCs w:val="20"/>
        </w:rPr>
        <w:t xml:space="preserve">O objetivo de um Programa de Monitoria não é somente melhorar o desempenho de discentes através da ajuda de companheiros melhor instruídos em determinada disciplina, mas também desenvolver no aluno-monitor interesse pela docência e estreitar seu vínculo com a universidade. A prática da monitoria privilegia um espaço na vida acadêmica que possibilita ao aluno a criação de vínculos diferenciados com a universidade, com o conhecimento e com as questões educacionais (GUEDES, 1998, p.13).  </w:t>
      </w:r>
    </w:p>
    <w:p w:rsidR="000168D6" w:rsidRDefault="009C7DB9" w:rsidP="00DF06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0168D6">
        <w:rPr>
          <w:rFonts w:ascii="Times New Roman" w:hAnsi="Times New Roman"/>
          <w:sz w:val="24"/>
          <w:szCs w:val="24"/>
        </w:rPr>
        <w:t xml:space="preserve"> monitoria propi</w:t>
      </w:r>
      <w:r w:rsidR="00E65BC6">
        <w:rPr>
          <w:rFonts w:ascii="Times New Roman" w:hAnsi="Times New Roman"/>
          <w:sz w:val="24"/>
          <w:szCs w:val="24"/>
        </w:rPr>
        <w:t>cia a união da teoria à prática e</w:t>
      </w:r>
      <w:r w:rsidR="000168D6">
        <w:rPr>
          <w:rFonts w:ascii="Times New Roman" w:hAnsi="Times New Roman"/>
          <w:sz w:val="24"/>
          <w:szCs w:val="24"/>
        </w:rPr>
        <w:t xml:space="preserve"> possibilita um estudo mais acurado de certos pontos das disciplinas que outrora não seria possível de abordar em sala de aula</w:t>
      </w:r>
      <w:r>
        <w:rPr>
          <w:rFonts w:ascii="Times New Roman" w:hAnsi="Times New Roman"/>
          <w:sz w:val="24"/>
          <w:szCs w:val="24"/>
        </w:rPr>
        <w:t>. A</w:t>
      </w:r>
      <w:r w:rsidR="00E65BC6">
        <w:rPr>
          <w:rFonts w:ascii="Times New Roman" w:hAnsi="Times New Roman"/>
          <w:sz w:val="24"/>
          <w:szCs w:val="24"/>
        </w:rPr>
        <w:t>uxilia</w:t>
      </w:r>
      <w:r w:rsidR="000168D6">
        <w:rPr>
          <w:rFonts w:ascii="Times New Roman" w:hAnsi="Times New Roman"/>
          <w:sz w:val="24"/>
          <w:szCs w:val="24"/>
        </w:rPr>
        <w:t xml:space="preserve"> o docente no exercíci</w:t>
      </w:r>
      <w:r w:rsidR="00E65BC6">
        <w:rPr>
          <w:rFonts w:ascii="Times New Roman" w:hAnsi="Times New Roman"/>
          <w:sz w:val="24"/>
          <w:szCs w:val="24"/>
        </w:rPr>
        <w:t>o de sua profissão</w:t>
      </w:r>
      <w:r w:rsidR="000168D6">
        <w:rPr>
          <w:rFonts w:ascii="Times New Roman" w:hAnsi="Times New Roman"/>
          <w:sz w:val="24"/>
          <w:szCs w:val="24"/>
        </w:rPr>
        <w:t xml:space="preserve"> e aproxima o aluno-monitor das atividades docentes, </w:t>
      </w:r>
      <w:r w:rsidR="00E65BC6">
        <w:rPr>
          <w:rFonts w:ascii="Times New Roman" w:hAnsi="Times New Roman"/>
          <w:sz w:val="24"/>
          <w:szCs w:val="24"/>
        </w:rPr>
        <w:t>abrindo</w:t>
      </w:r>
      <w:r w:rsidR="000168D6">
        <w:rPr>
          <w:rFonts w:ascii="Times New Roman" w:hAnsi="Times New Roman"/>
          <w:sz w:val="24"/>
          <w:szCs w:val="24"/>
        </w:rPr>
        <w:t xml:space="preserve"> a visão dele para esta carreira. Ser monitor ainda desperta no aluno qualidades que contribuirão perpetuamente para sua carreira profissional e irá mantê-lo em interação com as atividades didáticas. O aluno-monitor tem de se manter continuamente atualizado na disciplina, deve estar disponível para auxiliar os alunos, tirar suas dúvidas e exercitar </w:t>
      </w:r>
      <w:r w:rsidR="004254B3">
        <w:rPr>
          <w:rFonts w:ascii="Times New Roman" w:hAnsi="Times New Roman"/>
          <w:sz w:val="24"/>
          <w:szCs w:val="24"/>
        </w:rPr>
        <w:t>a prática.</w:t>
      </w:r>
    </w:p>
    <w:p w:rsidR="000168D6" w:rsidRDefault="000168D6" w:rsidP="00DF06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Segundo a Resolução nº 02/96 do Conselho Superior de Ensino, Pesquisa e Extensão da Universidade Federal da Paraíba, o Programa de Monitoria tem os seguintes </w:t>
      </w:r>
      <w:proofErr w:type="gramStart"/>
      <w:r>
        <w:rPr>
          <w:rFonts w:ascii="Times New Roman" w:hAnsi="Times New Roman"/>
          <w:sz w:val="24"/>
          <w:szCs w:val="24"/>
        </w:rPr>
        <w:t>objetivos</w:t>
      </w:r>
      <w:proofErr w:type="gramEnd"/>
    </w:p>
    <w:p w:rsidR="000168D6" w:rsidRPr="00831FF3" w:rsidRDefault="000168D6" w:rsidP="00DF0624">
      <w:pPr>
        <w:spacing w:after="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831FF3">
        <w:rPr>
          <w:rFonts w:ascii="Times New Roman" w:hAnsi="Times New Roman"/>
          <w:sz w:val="20"/>
          <w:szCs w:val="20"/>
        </w:rPr>
        <w:t>I – Despertar no aluno o interesse pela carreira docente;</w:t>
      </w:r>
    </w:p>
    <w:p w:rsidR="000168D6" w:rsidRPr="00831FF3" w:rsidRDefault="000168D6" w:rsidP="00DF0624">
      <w:pPr>
        <w:spacing w:after="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831FF3">
        <w:rPr>
          <w:rFonts w:ascii="Times New Roman" w:hAnsi="Times New Roman"/>
          <w:sz w:val="20"/>
          <w:szCs w:val="20"/>
        </w:rPr>
        <w:t>II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1FF3">
        <w:rPr>
          <w:rFonts w:ascii="Times New Roman" w:hAnsi="Times New Roman"/>
          <w:sz w:val="20"/>
          <w:szCs w:val="20"/>
        </w:rPr>
        <w:t>- promover a cooperação acadêmica entre discentes e docentes;</w:t>
      </w:r>
    </w:p>
    <w:p w:rsidR="000168D6" w:rsidRPr="00831FF3" w:rsidRDefault="000168D6" w:rsidP="00DF0624">
      <w:pPr>
        <w:spacing w:after="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831FF3">
        <w:rPr>
          <w:rFonts w:ascii="Times New Roman" w:hAnsi="Times New Roman"/>
          <w:sz w:val="20"/>
          <w:szCs w:val="20"/>
        </w:rPr>
        <w:t>III – minorar problemas crônicos de repetência, evasão e fal</w:t>
      </w:r>
      <w:r>
        <w:rPr>
          <w:rFonts w:ascii="Times New Roman" w:hAnsi="Times New Roman"/>
          <w:sz w:val="20"/>
          <w:szCs w:val="20"/>
        </w:rPr>
        <w:t xml:space="preserve">ta de motivação comum em muitas </w:t>
      </w:r>
      <w:r w:rsidRPr="00831FF3">
        <w:rPr>
          <w:rFonts w:ascii="Times New Roman" w:hAnsi="Times New Roman"/>
          <w:sz w:val="20"/>
          <w:szCs w:val="20"/>
        </w:rPr>
        <w:t>disciplinas;</w:t>
      </w:r>
    </w:p>
    <w:p w:rsidR="000168D6" w:rsidRPr="00831FF3" w:rsidRDefault="000168D6" w:rsidP="00DF0624">
      <w:pPr>
        <w:spacing w:after="0" w:line="36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831FF3">
        <w:rPr>
          <w:rFonts w:ascii="Times New Roman" w:hAnsi="Times New Roman"/>
          <w:sz w:val="20"/>
          <w:szCs w:val="20"/>
        </w:rPr>
        <w:t>IV – contribuir para a melhoria da qualidade do ensino</w:t>
      </w:r>
      <w:r>
        <w:rPr>
          <w:rFonts w:ascii="Times New Roman" w:hAnsi="Times New Roman"/>
          <w:sz w:val="20"/>
          <w:szCs w:val="20"/>
        </w:rPr>
        <w:t xml:space="preserve">. </w:t>
      </w:r>
      <w:r w:rsidRPr="00831FF3">
        <w:rPr>
          <w:rFonts w:ascii="Times New Roman" w:hAnsi="Times New Roman"/>
          <w:sz w:val="20"/>
          <w:szCs w:val="20"/>
        </w:rPr>
        <w:t>(CONSEPE, 1996, art. 2</w:t>
      </w:r>
      <w:r>
        <w:rPr>
          <w:rFonts w:ascii="Times New Roman" w:hAnsi="Times New Roman"/>
          <w:sz w:val="20"/>
          <w:szCs w:val="20"/>
        </w:rPr>
        <w:t>º</w:t>
      </w:r>
      <w:r w:rsidRPr="00831FF3">
        <w:rPr>
          <w:rFonts w:ascii="Times New Roman" w:hAnsi="Times New Roman"/>
          <w:sz w:val="20"/>
          <w:szCs w:val="20"/>
        </w:rPr>
        <w:t>)</w:t>
      </w:r>
    </w:p>
    <w:p w:rsidR="00225875" w:rsidRDefault="00225875" w:rsidP="001E0C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:rsidR="00225875" w:rsidRDefault="00225875" w:rsidP="001E0C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Coordenador do projeto de Monitoria; 2- Professora Orientadora; 3- Monitor Voluntário; 4- Monitor Bolsista.</w:t>
      </w:r>
    </w:p>
    <w:p w:rsidR="001E0C3C" w:rsidRPr="00225875" w:rsidRDefault="00225875" w:rsidP="0022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Este</w:t>
      </w:r>
      <w:r w:rsidR="000168D6">
        <w:rPr>
          <w:rFonts w:ascii="Times New Roman" w:hAnsi="Times New Roman"/>
          <w:sz w:val="24"/>
          <w:szCs w:val="24"/>
        </w:rPr>
        <w:t xml:space="preserve"> </w:t>
      </w:r>
      <w:r w:rsidR="004254B3">
        <w:rPr>
          <w:rFonts w:ascii="Times New Roman" w:hAnsi="Times New Roman"/>
          <w:sz w:val="24"/>
          <w:szCs w:val="24"/>
        </w:rPr>
        <w:t xml:space="preserve">relatório refere-se às atividades realizadas no Programa de Monitoria da disciplina de Contabilidade III, ofertada para os alunos do 3º período do curso de </w:t>
      </w:r>
      <w:r w:rsidR="004254B3">
        <w:rPr>
          <w:rFonts w:ascii="Times New Roman" w:hAnsi="Times New Roman"/>
          <w:sz w:val="24"/>
          <w:szCs w:val="24"/>
        </w:rPr>
        <w:lastRenderedPageBreak/>
        <w:t>Ciências Contábeis da Universidade Federal da Paraíba (UFPB).</w:t>
      </w:r>
      <w:r w:rsidR="000168D6">
        <w:rPr>
          <w:rFonts w:ascii="Times New Roman" w:hAnsi="Times New Roman"/>
          <w:sz w:val="24"/>
          <w:szCs w:val="24"/>
        </w:rPr>
        <w:t xml:space="preserve"> O objetivo da pesquisa é mostrar o desempenho dos alunos na disciplina, bem como fazer um comparativo entre o desempenho dos alunos que </w:t>
      </w:r>
      <w:proofErr w:type="spellStart"/>
      <w:r w:rsidR="000168D6">
        <w:rPr>
          <w:rFonts w:ascii="Times New Roman" w:hAnsi="Times New Roman"/>
          <w:sz w:val="24"/>
          <w:szCs w:val="24"/>
        </w:rPr>
        <w:t>freqüentaram</w:t>
      </w:r>
      <w:proofErr w:type="spellEnd"/>
      <w:r w:rsidR="000168D6">
        <w:rPr>
          <w:rFonts w:ascii="Times New Roman" w:hAnsi="Times New Roman"/>
          <w:sz w:val="24"/>
          <w:szCs w:val="24"/>
        </w:rPr>
        <w:t xml:space="preserve"> as aulas de monitoria e o desempenho dos alunos que não </w:t>
      </w:r>
      <w:proofErr w:type="spellStart"/>
      <w:r w:rsidR="000168D6">
        <w:rPr>
          <w:rFonts w:ascii="Times New Roman" w:hAnsi="Times New Roman"/>
          <w:sz w:val="24"/>
          <w:szCs w:val="24"/>
        </w:rPr>
        <w:t>freqüentaram</w:t>
      </w:r>
      <w:proofErr w:type="spellEnd"/>
      <w:r w:rsidR="000168D6">
        <w:rPr>
          <w:rFonts w:ascii="Times New Roman" w:hAnsi="Times New Roman"/>
          <w:sz w:val="24"/>
          <w:szCs w:val="24"/>
        </w:rPr>
        <w:t xml:space="preserve"> tais atividades, tendo como parâmetro as turmas dos </w:t>
      </w:r>
      <w:r w:rsidR="004254B3">
        <w:rPr>
          <w:rFonts w:ascii="Times New Roman" w:hAnsi="Times New Roman"/>
          <w:sz w:val="24"/>
          <w:szCs w:val="24"/>
        </w:rPr>
        <w:t>semestres 2012.2 e 2013.1</w:t>
      </w:r>
      <w:r w:rsidR="000168D6">
        <w:rPr>
          <w:rFonts w:ascii="Times New Roman" w:hAnsi="Times New Roman"/>
          <w:sz w:val="24"/>
          <w:szCs w:val="24"/>
        </w:rPr>
        <w:t>.</w:t>
      </w:r>
    </w:p>
    <w:p w:rsidR="00225875" w:rsidRDefault="00225875" w:rsidP="001E0C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68D6" w:rsidRPr="00253827" w:rsidRDefault="00CF504E" w:rsidP="001E0C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ANÁLISE DOS DADOS</w:t>
      </w:r>
      <w:r w:rsidR="000168D6">
        <w:rPr>
          <w:rFonts w:ascii="Times New Roman" w:hAnsi="Times New Roman"/>
          <w:sz w:val="24"/>
          <w:szCs w:val="24"/>
        </w:rPr>
        <w:tab/>
      </w:r>
    </w:p>
    <w:p w:rsidR="004254B3" w:rsidRDefault="000168D6" w:rsidP="00425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disciplina de Contabilidade III aborda aspectos de suma importância dentro da ciência Contábil.</w:t>
      </w:r>
      <w:r w:rsidR="00E65BC6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ão estudadas as demonstrações contábeis </w:t>
      </w:r>
      <w:r w:rsidR="00E65BC6">
        <w:rPr>
          <w:rFonts w:ascii="Times New Roman" w:hAnsi="Times New Roman"/>
          <w:sz w:val="24"/>
          <w:szCs w:val="24"/>
        </w:rPr>
        <w:t>de maior importância. E</w:t>
      </w:r>
      <w:r>
        <w:rPr>
          <w:rFonts w:ascii="Times New Roman" w:hAnsi="Times New Roman"/>
          <w:sz w:val="24"/>
          <w:szCs w:val="24"/>
        </w:rPr>
        <w:t xml:space="preserve">strutura, elementos e formas de elaboração do Balanço Patrimonial (BP), </w:t>
      </w:r>
      <w:proofErr w:type="gramStart"/>
      <w:r>
        <w:rPr>
          <w:rFonts w:ascii="Times New Roman" w:hAnsi="Times New Roman"/>
          <w:sz w:val="24"/>
          <w:szCs w:val="24"/>
        </w:rPr>
        <w:t>Demonstração do Resultado do Exercício (DRE), Demonstração das Mutações do Patrimônio Líquido (DMPL), Demonstração dos Fluxos de Caixa (DFC) e Demonstração</w:t>
      </w:r>
      <w:proofErr w:type="gramEnd"/>
      <w:r>
        <w:rPr>
          <w:rFonts w:ascii="Times New Roman" w:hAnsi="Times New Roman"/>
          <w:sz w:val="24"/>
          <w:szCs w:val="24"/>
        </w:rPr>
        <w:t xml:space="preserve"> do Valor Adicionado (DVA). Ainda são abordadas outras peculiaridades importantes como as transações de empréstimos e financiamentos, formas de contabilização de Ativos Imobilizados, arrendamento, entre outros. </w:t>
      </w:r>
    </w:p>
    <w:p w:rsidR="000168D6" w:rsidRPr="00DF0624" w:rsidRDefault="000168D6" w:rsidP="00AC27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0D9F" w:rsidRPr="007913AA">
        <w:rPr>
          <w:rFonts w:ascii="Times New Roman" w:hAnsi="Times New Roman"/>
          <w:sz w:val="24"/>
          <w:szCs w:val="24"/>
        </w:rPr>
        <w:t>Em média, matriculam-se na disciplina 40 alunos no turno da manhã e 65 alunos no turno da noite</w:t>
      </w:r>
      <w:r w:rsidR="00080D9F">
        <w:rPr>
          <w:rFonts w:ascii="Times New Roman" w:hAnsi="Times New Roman"/>
          <w:sz w:val="24"/>
          <w:szCs w:val="24"/>
        </w:rPr>
        <w:t xml:space="preserve">. Foram apurados índices de 20% de trancamento </w:t>
      </w:r>
      <w:r w:rsidR="00AC27E3">
        <w:rPr>
          <w:rFonts w:ascii="Times New Roman" w:hAnsi="Times New Roman"/>
          <w:sz w:val="24"/>
          <w:szCs w:val="24"/>
        </w:rPr>
        <w:t>ou abandono</w:t>
      </w:r>
      <w:r w:rsidR="00080D9F">
        <w:rPr>
          <w:rFonts w:ascii="Times New Roman" w:hAnsi="Times New Roman"/>
          <w:sz w:val="24"/>
          <w:szCs w:val="24"/>
        </w:rPr>
        <w:t>.</w:t>
      </w:r>
      <w:r w:rsidR="001E0C3C">
        <w:rPr>
          <w:rFonts w:ascii="Times New Roman" w:hAnsi="Times New Roman"/>
          <w:sz w:val="24"/>
          <w:szCs w:val="24"/>
        </w:rPr>
        <w:t xml:space="preserve"> C</w:t>
      </w:r>
      <w:r w:rsidR="00AC27E3">
        <w:rPr>
          <w:rFonts w:ascii="Times New Roman" w:hAnsi="Times New Roman"/>
          <w:sz w:val="24"/>
          <w:szCs w:val="24"/>
        </w:rPr>
        <w:t>onstata</w:t>
      </w:r>
      <w:r w:rsidR="001E0C3C">
        <w:rPr>
          <w:rFonts w:ascii="Times New Roman" w:hAnsi="Times New Roman"/>
          <w:sz w:val="24"/>
          <w:szCs w:val="24"/>
        </w:rPr>
        <w:t xml:space="preserve">-se </w:t>
      </w:r>
      <w:r w:rsidR="00AC27E3">
        <w:rPr>
          <w:rFonts w:ascii="Times New Roman" w:hAnsi="Times New Roman"/>
          <w:sz w:val="24"/>
          <w:szCs w:val="24"/>
        </w:rPr>
        <w:t>que a disciplina, por apresentar um alto grau de complexidade, acaba por ter um nível reprovação e abandono maior, o que aumenta a demanda pela mesma no decorrer dos períodos. Para solucionar este problema, espera-se que a monitoria auxilie os alunos na assimilação dos conteúdos, servindo de elo entre o professor e os alunos.</w:t>
      </w:r>
    </w:p>
    <w:p w:rsidR="000168D6" w:rsidRDefault="000168D6" w:rsidP="008735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monitoria foi desenvolv</w:t>
      </w:r>
      <w:r w:rsidR="00E65BC6">
        <w:rPr>
          <w:rFonts w:ascii="Times New Roman" w:hAnsi="Times New Roman"/>
          <w:sz w:val="24"/>
          <w:szCs w:val="24"/>
        </w:rPr>
        <w:t>ida por dois alunos,</w:t>
      </w:r>
      <w:r w:rsidR="001E0C3C">
        <w:rPr>
          <w:rFonts w:ascii="Times New Roman" w:hAnsi="Times New Roman"/>
          <w:sz w:val="24"/>
          <w:szCs w:val="24"/>
        </w:rPr>
        <w:t xml:space="preserve"> </w:t>
      </w:r>
      <w:r w:rsidR="00E65BC6">
        <w:rPr>
          <w:rFonts w:ascii="Times New Roman" w:hAnsi="Times New Roman"/>
          <w:sz w:val="24"/>
          <w:szCs w:val="24"/>
        </w:rPr>
        <w:t>de turmas da noite e manhã</w:t>
      </w:r>
      <w:r>
        <w:rPr>
          <w:rFonts w:ascii="Times New Roman" w:hAnsi="Times New Roman"/>
          <w:sz w:val="24"/>
          <w:szCs w:val="24"/>
        </w:rPr>
        <w:t xml:space="preserve">. </w:t>
      </w:r>
      <w:r w:rsidR="00AC27E3">
        <w:rPr>
          <w:rFonts w:ascii="Times New Roman" w:hAnsi="Times New Roman"/>
          <w:sz w:val="24"/>
          <w:szCs w:val="24"/>
        </w:rPr>
        <w:t xml:space="preserve">Foram utilizadas aulas expositivas, seguidas de atividades (exercícios e casos práticos). </w:t>
      </w:r>
      <w:r>
        <w:rPr>
          <w:rFonts w:ascii="Times New Roman" w:hAnsi="Times New Roman"/>
          <w:sz w:val="24"/>
          <w:szCs w:val="24"/>
        </w:rPr>
        <w:t>Embora houvesse grande disponibilidade de horário de ambos</w:t>
      </w:r>
      <w:r w:rsidR="00AC27E3">
        <w:rPr>
          <w:rFonts w:ascii="Times New Roman" w:hAnsi="Times New Roman"/>
          <w:sz w:val="24"/>
          <w:szCs w:val="24"/>
        </w:rPr>
        <w:t xml:space="preserve"> os monitores,</w:t>
      </w:r>
      <w:r>
        <w:rPr>
          <w:rFonts w:ascii="Times New Roman" w:hAnsi="Times New Roman"/>
          <w:sz w:val="24"/>
          <w:szCs w:val="24"/>
        </w:rPr>
        <w:t xml:space="preserve"> não houve a proc</w:t>
      </w:r>
      <w:r w:rsidR="00AC27E3">
        <w:rPr>
          <w:rFonts w:ascii="Times New Roman" w:hAnsi="Times New Roman"/>
          <w:sz w:val="24"/>
          <w:szCs w:val="24"/>
        </w:rPr>
        <w:t xml:space="preserve">ura esperada, </w:t>
      </w:r>
      <w:r>
        <w:rPr>
          <w:rFonts w:ascii="Times New Roman" w:hAnsi="Times New Roman"/>
          <w:sz w:val="24"/>
          <w:szCs w:val="24"/>
        </w:rPr>
        <w:t xml:space="preserve">porém, com o passar do semestre e da complexidade da disciplina, </w:t>
      </w:r>
      <w:r w:rsidR="00AC27E3">
        <w:rPr>
          <w:rFonts w:ascii="Times New Roman" w:hAnsi="Times New Roman"/>
          <w:sz w:val="24"/>
          <w:szCs w:val="24"/>
        </w:rPr>
        <w:t xml:space="preserve">cresceu a demanda pela monitoria. </w:t>
      </w:r>
      <w:r>
        <w:rPr>
          <w:rFonts w:ascii="Times New Roman" w:hAnsi="Times New Roman"/>
          <w:sz w:val="24"/>
          <w:szCs w:val="24"/>
        </w:rPr>
        <w:t xml:space="preserve">Foi notável que a melhora no desempenho ocorreu paralelamente </w:t>
      </w:r>
      <w:r w:rsidR="00AC27E3">
        <w:rPr>
          <w:rFonts w:ascii="Times New Roman" w:hAnsi="Times New Roman"/>
          <w:sz w:val="24"/>
          <w:szCs w:val="24"/>
        </w:rPr>
        <w:t>à frequência</w:t>
      </w:r>
      <w:r>
        <w:rPr>
          <w:rFonts w:ascii="Times New Roman" w:hAnsi="Times New Roman"/>
          <w:sz w:val="24"/>
          <w:szCs w:val="24"/>
        </w:rPr>
        <w:t xml:space="preserve"> das aulas de monitoria, o que, por fim, gerou um resultado de aprovação razoável, tendo em vista o quadro a seguir:</w:t>
      </w:r>
    </w:p>
    <w:tbl>
      <w:tblPr>
        <w:tblW w:w="8382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660"/>
        <w:gridCol w:w="1551"/>
        <w:gridCol w:w="680"/>
        <w:gridCol w:w="220"/>
        <w:gridCol w:w="1836"/>
        <w:gridCol w:w="1475"/>
        <w:gridCol w:w="960"/>
      </w:tblGrid>
      <w:tr w:rsidR="000168D6" w:rsidRPr="00D42786" w:rsidTr="00E83FDA">
        <w:trPr>
          <w:trHeight w:val="270"/>
          <w:jc w:val="center"/>
        </w:trPr>
        <w:tc>
          <w:tcPr>
            <w:tcW w:w="8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B7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Relatório do Total de Alunos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Turma 01/13.1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Nº de Alunos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Turma 01/12.2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Nº de Alunos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B7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Aprovados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60,6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Aprovados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29,0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Reprovados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39,4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Reprovados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71,0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100,0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Turma 02/13.1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Nº de Alunos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Turma 02/12.2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Nº de Alunos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Aprovados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Aprovados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63,0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Reprovados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Reprovados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sz w:val="24"/>
                <w:szCs w:val="24"/>
                <w:lang w:eastAsia="pt-BR"/>
              </w:rPr>
              <w:t>37,0</w:t>
            </w:r>
          </w:p>
        </w:tc>
      </w:tr>
      <w:tr w:rsidR="000168D6" w:rsidRPr="00D42786" w:rsidTr="00E83FDA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lastRenderedPageBreak/>
              <w:t>Total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0168D6" w:rsidRPr="00D42786" w:rsidRDefault="000168D6" w:rsidP="00D427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D42786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100,0</w:t>
            </w:r>
          </w:p>
        </w:tc>
      </w:tr>
    </w:tbl>
    <w:p w:rsidR="000168D6" w:rsidRDefault="001E0C3C" w:rsidP="00D42786">
      <w:pPr>
        <w:spacing w:line="360" w:lineRule="auto"/>
        <w:ind w:firstLine="180"/>
        <w:rPr>
          <w:rFonts w:ascii="Times New Roman" w:hAnsi="Times New Roman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4390</wp:posOffset>
            </wp:positionH>
            <wp:positionV relativeFrom="paragraph">
              <wp:posOffset>234481</wp:posOffset>
            </wp:positionV>
            <wp:extent cx="5488056" cy="2615979"/>
            <wp:effectExtent l="19050" t="0" r="17394" b="0"/>
            <wp:wrapNone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0168D6" w:rsidRPr="00D42786">
        <w:rPr>
          <w:rFonts w:ascii="Times New Roman" w:hAnsi="Times New Roman"/>
          <w:sz w:val="20"/>
          <w:szCs w:val="20"/>
        </w:rPr>
        <w:t>Fonte: Diário de Classe</w:t>
      </w:r>
    </w:p>
    <w:p w:rsidR="000168D6" w:rsidRPr="00D42786" w:rsidRDefault="000168D6" w:rsidP="00D42786">
      <w:pPr>
        <w:spacing w:line="360" w:lineRule="auto"/>
        <w:ind w:firstLine="180"/>
        <w:rPr>
          <w:rFonts w:ascii="Times New Roman" w:hAnsi="Times New Roman"/>
          <w:sz w:val="20"/>
          <w:szCs w:val="20"/>
        </w:rPr>
      </w:pPr>
    </w:p>
    <w:p w:rsidR="000168D6" w:rsidRDefault="000168D6" w:rsidP="008735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6755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55D" w:rsidRDefault="0067555D" w:rsidP="002258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168D6">
        <w:rPr>
          <w:rFonts w:ascii="Times New Roman" w:hAnsi="Times New Roman"/>
          <w:sz w:val="24"/>
          <w:szCs w:val="24"/>
        </w:rPr>
        <w:tab/>
        <w:t xml:space="preserve">Como se pode perceber, </w:t>
      </w:r>
      <w:r w:rsidR="00E65BC6">
        <w:rPr>
          <w:rFonts w:ascii="Times New Roman" w:hAnsi="Times New Roman"/>
          <w:sz w:val="24"/>
          <w:szCs w:val="24"/>
        </w:rPr>
        <w:t>c</w:t>
      </w:r>
      <w:r w:rsidR="000168D6">
        <w:rPr>
          <w:rFonts w:ascii="Times New Roman" w:hAnsi="Times New Roman"/>
          <w:sz w:val="24"/>
          <w:szCs w:val="24"/>
        </w:rPr>
        <w:t xml:space="preserve">om exceção da turma 01/2012.2, todas as outras se </w:t>
      </w:r>
      <w:proofErr w:type="spellStart"/>
      <w:r w:rsidR="000168D6">
        <w:rPr>
          <w:rFonts w:ascii="Times New Roman" w:hAnsi="Times New Roman"/>
          <w:sz w:val="24"/>
          <w:szCs w:val="24"/>
        </w:rPr>
        <w:t>manteram</w:t>
      </w:r>
      <w:proofErr w:type="spellEnd"/>
      <w:r w:rsidR="000168D6">
        <w:rPr>
          <w:rFonts w:ascii="Times New Roman" w:hAnsi="Times New Roman"/>
          <w:sz w:val="24"/>
          <w:szCs w:val="24"/>
        </w:rPr>
        <w:t xml:space="preserve"> dentro da média, com destaque para a turma 02/2012.2, onde houve 63,0% de aprovação, grande maioria. Ao fazer um balanço total das </w:t>
      </w:r>
      <w:r w:rsidR="00E65BC6">
        <w:rPr>
          <w:rFonts w:ascii="Times New Roman" w:hAnsi="Times New Roman"/>
          <w:sz w:val="24"/>
          <w:szCs w:val="24"/>
        </w:rPr>
        <w:t>quatro</w:t>
      </w:r>
      <w:r w:rsidR="000168D6">
        <w:rPr>
          <w:rFonts w:ascii="Times New Roman" w:hAnsi="Times New Roman"/>
          <w:sz w:val="24"/>
          <w:szCs w:val="24"/>
        </w:rPr>
        <w:t xml:space="preserve"> turmas</w:t>
      </w:r>
      <w:r w:rsidR="00E65BC6">
        <w:rPr>
          <w:rFonts w:ascii="Times New Roman" w:hAnsi="Times New Roman"/>
          <w:sz w:val="24"/>
          <w:szCs w:val="24"/>
        </w:rPr>
        <w:t xml:space="preserve">, </w:t>
      </w:r>
      <w:r w:rsidR="009C7DB9">
        <w:rPr>
          <w:rFonts w:ascii="Times New Roman" w:hAnsi="Times New Roman"/>
          <w:sz w:val="24"/>
          <w:szCs w:val="24"/>
        </w:rPr>
        <w:t>verifica-se que</w:t>
      </w:r>
      <w:r w:rsidR="000168D6">
        <w:rPr>
          <w:rFonts w:ascii="Times New Roman" w:hAnsi="Times New Roman"/>
          <w:sz w:val="24"/>
          <w:szCs w:val="24"/>
        </w:rPr>
        <w:t xml:space="preserve"> mais da metade do total de alunos que cursaram a disciplina de Contabilidade III</w:t>
      </w:r>
      <w:r w:rsidR="009C7DB9">
        <w:rPr>
          <w:rFonts w:ascii="Times New Roman" w:hAnsi="Times New Roman"/>
          <w:sz w:val="24"/>
          <w:szCs w:val="24"/>
        </w:rPr>
        <w:t xml:space="preserve"> foram aprovados (</w:t>
      </w:r>
      <w:r w:rsidR="000168D6">
        <w:rPr>
          <w:rFonts w:ascii="Times New Roman" w:hAnsi="Times New Roman"/>
          <w:sz w:val="24"/>
          <w:szCs w:val="24"/>
        </w:rPr>
        <w:t>52%</w:t>
      </w:r>
      <w:r w:rsidR="009C7DB9">
        <w:rPr>
          <w:rFonts w:ascii="Times New Roman" w:hAnsi="Times New Roman"/>
          <w:sz w:val="24"/>
          <w:szCs w:val="24"/>
        </w:rPr>
        <w:t>)</w:t>
      </w:r>
      <w:r w:rsidR="000168D6">
        <w:rPr>
          <w:rFonts w:ascii="Times New Roman" w:hAnsi="Times New Roman"/>
          <w:sz w:val="24"/>
          <w:szCs w:val="24"/>
        </w:rPr>
        <w:t>, ou ainda, 88 alunos.</w:t>
      </w:r>
    </w:p>
    <w:p w:rsidR="0067555D" w:rsidRDefault="0067555D" w:rsidP="006755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Houve participação de 16 alunos das turmas 2012.2 e também 16 alunos da turma 2013.1. O índice de aprovação destes foi de 87,25% para as duas turmas, </w:t>
      </w:r>
      <w:r w:rsidR="00190E13">
        <w:rPr>
          <w:rFonts w:ascii="Times New Roman" w:hAnsi="Times New Roman"/>
          <w:sz w:val="24"/>
          <w:szCs w:val="24"/>
        </w:rPr>
        <w:t>mostrando que a monitoria colaborou no aprendizado destes.</w:t>
      </w:r>
      <w:r w:rsidR="00190E13" w:rsidRPr="00190E13">
        <w:rPr>
          <w:rFonts w:ascii="Times New Roman" w:hAnsi="Times New Roman"/>
          <w:sz w:val="24"/>
          <w:szCs w:val="24"/>
        </w:rPr>
        <w:t xml:space="preserve"> </w:t>
      </w:r>
      <w:r w:rsidR="00190E13" w:rsidRPr="007913AA">
        <w:rPr>
          <w:rFonts w:ascii="Times New Roman" w:hAnsi="Times New Roman"/>
          <w:sz w:val="24"/>
          <w:szCs w:val="24"/>
        </w:rPr>
        <w:t xml:space="preserve">A média geral da </w:t>
      </w:r>
      <w:proofErr w:type="gramStart"/>
      <w:r w:rsidR="00190E13" w:rsidRPr="007913AA">
        <w:rPr>
          <w:rFonts w:ascii="Times New Roman" w:hAnsi="Times New Roman"/>
          <w:sz w:val="24"/>
          <w:szCs w:val="24"/>
        </w:rPr>
        <w:t>disciplina</w:t>
      </w:r>
      <w:proofErr w:type="gramEnd"/>
      <w:r w:rsidR="00190E13" w:rsidRPr="007913AA">
        <w:rPr>
          <w:rFonts w:ascii="Times New Roman" w:hAnsi="Times New Roman"/>
          <w:sz w:val="24"/>
          <w:szCs w:val="24"/>
        </w:rPr>
        <w:t xml:space="preserve"> foi 5,8 e a média dos alunos partici</w:t>
      </w:r>
      <w:r w:rsidR="00190E13">
        <w:rPr>
          <w:rFonts w:ascii="Times New Roman" w:hAnsi="Times New Roman"/>
          <w:sz w:val="24"/>
          <w:szCs w:val="24"/>
        </w:rPr>
        <w:t>pantes da monitoria foi de 7,09.</w:t>
      </w:r>
    </w:p>
    <w:p w:rsidR="000168D6" w:rsidRDefault="000168D6" w:rsidP="00B7669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CONCLUSÃO</w:t>
      </w:r>
    </w:p>
    <w:p w:rsidR="001E0C3C" w:rsidRDefault="000168D6" w:rsidP="001E0C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Diante dos dados apresentados e da experiência desses últimos dois períodos de atividade de monitoria, pode-se </w:t>
      </w:r>
      <w:r w:rsidR="00190E13">
        <w:rPr>
          <w:rFonts w:ascii="Times New Roman" w:hAnsi="Times New Roman"/>
          <w:sz w:val="24"/>
          <w:szCs w:val="24"/>
        </w:rPr>
        <w:t>classificar o projeto de monitoria como muito produtivo</w:t>
      </w:r>
      <w:r>
        <w:rPr>
          <w:rFonts w:ascii="Times New Roman" w:hAnsi="Times New Roman"/>
          <w:sz w:val="24"/>
          <w:szCs w:val="24"/>
        </w:rPr>
        <w:t>. O programa possibilito</w:t>
      </w:r>
      <w:r w:rsidR="00190E13">
        <w:rPr>
          <w:rFonts w:ascii="Times New Roman" w:hAnsi="Times New Roman"/>
          <w:sz w:val="24"/>
          <w:szCs w:val="24"/>
        </w:rPr>
        <w:t>u maior contato entre os alunos e a</w:t>
      </w:r>
      <w:r>
        <w:rPr>
          <w:rFonts w:ascii="Times New Roman" w:hAnsi="Times New Roman"/>
          <w:sz w:val="24"/>
          <w:szCs w:val="24"/>
        </w:rPr>
        <w:t xml:space="preserve"> disciplina,</w:t>
      </w:r>
      <w:r w:rsidR="00190E13">
        <w:rPr>
          <w:rFonts w:ascii="Times New Roman" w:hAnsi="Times New Roman"/>
          <w:sz w:val="24"/>
          <w:szCs w:val="24"/>
        </w:rPr>
        <w:t xml:space="preserve"> trazendo benefícios também para o professor e principalmente para os alunos-monitores, que puderam vivenciar a experiência de docente</w:t>
      </w:r>
      <w:r>
        <w:rPr>
          <w:rFonts w:ascii="Times New Roman" w:hAnsi="Times New Roman"/>
          <w:sz w:val="24"/>
          <w:szCs w:val="24"/>
        </w:rPr>
        <w:t xml:space="preserve">, o que </w:t>
      </w:r>
      <w:r w:rsidR="00190E13">
        <w:rPr>
          <w:rFonts w:ascii="Times New Roman" w:hAnsi="Times New Roman"/>
          <w:sz w:val="24"/>
          <w:szCs w:val="24"/>
        </w:rPr>
        <w:t>desperta o interesse</w:t>
      </w:r>
      <w:r>
        <w:rPr>
          <w:rFonts w:ascii="Times New Roman" w:hAnsi="Times New Roman"/>
          <w:sz w:val="24"/>
          <w:szCs w:val="24"/>
        </w:rPr>
        <w:t xml:space="preserve">, contribuindo para o posterior seguimento com a carreira acadêmica. Portanto, a monitoria foi de fundamental importância e </w:t>
      </w:r>
      <w:r w:rsidR="00190E13">
        <w:rPr>
          <w:rFonts w:ascii="Times New Roman" w:hAnsi="Times New Roman"/>
          <w:sz w:val="24"/>
          <w:szCs w:val="24"/>
        </w:rPr>
        <w:t>cumpriu com seus objetivos, pois trouxe retornos ao professor, aos monitores e alunos.</w:t>
      </w:r>
    </w:p>
    <w:p w:rsidR="00225875" w:rsidRDefault="00225875" w:rsidP="001E0C3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5875" w:rsidRDefault="00225875" w:rsidP="001E0C3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8D6" w:rsidRDefault="000168D6" w:rsidP="001E0C3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  <w:r w:rsidRPr="003F3FC1">
        <w:rPr>
          <w:rFonts w:ascii="Times New Roman" w:hAnsi="Times New Roman"/>
          <w:sz w:val="24"/>
          <w:szCs w:val="24"/>
        </w:rPr>
        <w:t xml:space="preserve"> </w:t>
      </w:r>
    </w:p>
    <w:p w:rsidR="000168D6" w:rsidRDefault="000168D6" w:rsidP="003F3FC1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168D6" w:rsidRDefault="000168D6" w:rsidP="003F3FC1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3FC1">
        <w:rPr>
          <w:rFonts w:ascii="Times New Roman" w:hAnsi="Times New Roman"/>
          <w:sz w:val="24"/>
          <w:szCs w:val="24"/>
        </w:rPr>
        <w:t xml:space="preserve">ASSOCIAÇÃO BRASILEIRA DE NORMAS TÉCNICAS. </w:t>
      </w:r>
      <w:r w:rsidRPr="003F3FC1">
        <w:rPr>
          <w:rFonts w:ascii="Times New Roman" w:hAnsi="Times New Roman"/>
          <w:b/>
          <w:sz w:val="24"/>
          <w:szCs w:val="24"/>
        </w:rPr>
        <w:t>NBR 6023</w:t>
      </w:r>
      <w:r w:rsidRPr="003F3FC1">
        <w:rPr>
          <w:rFonts w:ascii="Times New Roman" w:hAnsi="Times New Roman"/>
          <w:sz w:val="24"/>
          <w:szCs w:val="24"/>
        </w:rPr>
        <w:t xml:space="preserve">: Informação e documentação: referências: elaboração. Rio de Janeiro, 2002. </w:t>
      </w:r>
    </w:p>
    <w:p w:rsidR="000168D6" w:rsidRPr="003F3FC1" w:rsidRDefault="000168D6" w:rsidP="003F3FC1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168D6" w:rsidRPr="003F3FC1" w:rsidRDefault="000168D6" w:rsidP="003F3FC1">
      <w:pPr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3FC1">
        <w:rPr>
          <w:rFonts w:ascii="Times New Roman" w:hAnsi="Times New Roman"/>
          <w:sz w:val="24"/>
          <w:szCs w:val="24"/>
        </w:rPr>
        <w:t xml:space="preserve">______. </w:t>
      </w:r>
      <w:r w:rsidRPr="003F3FC1">
        <w:rPr>
          <w:rFonts w:ascii="Times New Roman" w:hAnsi="Times New Roman"/>
          <w:b/>
          <w:sz w:val="24"/>
          <w:szCs w:val="24"/>
        </w:rPr>
        <w:t>NBR 10520</w:t>
      </w:r>
      <w:r w:rsidRPr="003F3FC1">
        <w:rPr>
          <w:rFonts w:ascii="Times New Roman" w:hAnsi="Times New Roman"/>
          <w:sz w:val="24"/>
          <w:szCs w:val="24"/>
        </w:rPr>
        <w:t xml:space="preserve">: informação e documentação: citações em documentos: apresentação. Rio de Janeiro, 2002. </w:t>
      </w:r>
    </w:p>
    <w:p w:rsidR="000168D6" w:rsidRDefault="000168D6" w:rsidP="003F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F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BRASIL, </w:t>
      </w:r>
      <w:r>
        <w:rPr>
          <w:rFonts w:ascii="Times New Roman" w:hAnsi="Times New Roman"/>
          <w:b/>
          <w:sz w:val="24"/>
          <w:szCs w:val="24"/>
        </w:rPr>
        <w:t xml:space="preserve">Lei de Diretrizes e Bases da Educação Nacional. </w:t>
      </w:r>
      <w:r>
        <w:rPr>
          <w:rFonts w:ascii="Times New Roman" w:hAnsi="Times New Roman"/>
          <w:sz w:val="24"/>
          <w:szCs w:val="24"/>
        </w:rPr>
        <w:t>Disponível em: &lt;</w:t>
      </w:r>
      <w:r w:rsidRPr="003F3FC1">
        <w:t xml:space="preserve"> </w:t>
      </w:r>
      <w:hyperlink r:id="rId8" w:history="1">
        <w:r w:rsidRPr="003F3FC1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http://www.planalto.gov.br/ccivil_03/leis/l9394.htm</w:t>
        </w:r>
      </w:hyperlink>
      <w:r w:rsidRPr="003F3FC1">
        <w:rPr>
          <w:rFonts w:ascii="Times New Roman" w:hAnsi="Times New Roman"/>
          <w:sz w:val="24"/>
          <w:szCs w:val="24"/>
        </w:rPr>
        <w:t>&gt;. Acesso</w:t>
      </w:r>
      <w:r>
        <w:rPr>
          <w:rFonts w:ascii="Times New Roman" w:hAnsi="Times New Roman"/>
          <w:sz w:val="24"/>
          <w:szCs w:val="24"/>
        </w:rPr>
        <w:t xml:space="preserve"> em </w:t>
      </w:r>
      <w:proofErr w:type="gramStart"/>
      <w:r>
        <w:rPr>
          <w:rFonts w:ascii="Times New Roman" w:hAnsi="Times New Roman"/>
          <w:sz w:val="24"/>
          <w:szCs w:val="24"/>
        </w:rPr>
        <w:t>11 out</w:t>
      </w:r>
      <w:proofErr w:type="gramEnd"/>
      <w:r>
        <w:rPr>
          <w:rFonts w:ascii="Times New Roman" w:hAnsi="Times New Roman"/>
          <w:sz w:val="24"/>
          <w:szCs w:val="24"/>
        </w:rPr>
        <w:t xml:space="preserve"> 2013.</w:t>
      </w:r>
    </w:p>
    <w:p w:rsidR="000168D6" w:rsidRDefault="000168D6" w:rsidP="00376BEB">
      <w:pPr>
        <w:jc w:val="both"/>
        <w:rPr>
          <w:rFonts w:ascii="Times New Roman" w:hAnsi="Times New Roman"/>
          <w:sz w:val="24"/>
          <w:szCs w:val="24"/>
        </w:rPr>
      </w:pPr>
    </w:p>
    <w:p w:rsidR="000168D6" w:rsidRDefault="000168D6" w:rsidP="00376BEB">
      <w:pPr>
        <w:jc w:val="both"/>
        <w:rPr>
          <w:rFonts w:ascii="Times New Roman" w:hAnsi="Times New Roman"/>
          <w:b/>
          <w:sz w:val="24"/>
          <w:szCs w:val="24"/>
        </w:rPr>
      </w:pPr>
      <w:r w:rsidRPr="00A457F8">
        <w:rPr>
          <w:rFonts w:ascii="Times New Roman" w:hAnsi="Times New Roman"/>
          <w:sz w:val="24"/>
          <w:szCs w:val="24"/>
        </w:rPr>
        <w:t xml:space="preserve">CORDEIRO, Abimael Sousa; OLIVEIRA, Bruno Peixoto de. </w:t>
      </w:r>
      <w:r w:rsidRPr="00A457F8">
        <w:rPr>
          <w:rFonts w:ascii="Times New Roman" w:hAnsi="Times New Roman"/>
          <w:b/>
          <w:sz w:val="24"/>
          <w:szCs w:val="24"/>
        </w:rPr>
        <w:t>Monitoria acadêmica: a importância para o aluno de licenciatura em química.</w:t>
      </w:r>
    </w:p>
    <w:p w:rsidR="000168D6" w:rsidRDefault="000168D6" w:rsidP="00D54DED">
      <w:pPr>
        <w:jc w:val="both"/>
        <w:rPr>
          <w:rFonts w:ascii="Times New Roman" w:hAnsi="Times New Roman"/>
          <w:b/>
          <w:sz w:val="24"/>
          <w:szCs w:val="24"/>
        </w:rPr>
      </w:pPr>
      <w:r w:rsidRPr="009933A1">
        <w:rPr>
          <w:rFonts w:ascii="Times New Roman" w:hAnsi="Times New Roman"/>
          <w:sz w:val="24"/>
          <w:szCs w:val="24"/>
        </w:rPr>
        <w:t xml:space="preserve">GUEDES, Maria Luiza. </w:t>
      </w:r>
      <w:r w:rsidRPr="009933A1">
        <w:rPr>
          <w:rFonts w:ascii="Times New Roman" w:hAnsi="Times New Roman"/>
          <w:b/>
          <w:bCs/>
          <w:sz w:val="24"/>
          <w:szCs w:val="24"/>
        </w:rPr>
        <w:t>Monitoria: uma questão curricular e pedagógica</w:t>
      </w:r>
      <w:r w:rsidRPr="009933A1">
        <w:rPr>
          <w:rFonts w:ascii="Times New Roman" w:hAnsi="Times New Roman"/>
          <w:sz w:val="24"/>
          <w:szCs w:val="24"/>
        </w:rPr>
        <w:t xml:space="preserve">. Série Acadêmica, Campinas: </w:t>
      </w:r>
      <w:proofErr w:type="spellStart"/>
      <w:r w:rsidRPr="009933A1">
        <w:rPr>
          <w:rFonts w:ascii="Times New Roman" w:hAnsi="Times New Roman"/>
          <w:sz w:val="24"/>
          <w:szCs w:val="24"/>
        </w:rPr>
        <w:t>Puccamp</w:t>
      </w:r>
      <w:proofErr w:type="spellEnd"/>
      <w:r w:rsidRPr="009933A1">
        <w:rPr>
          <w:rFonts w:ascii="Times New Roman" w:hAnsi="Times New Roman"/>
          <w:sz w:val="24"/>
          <w:szCs w:val="24"/>
        </w:rPr>
        <w:t>, v. 9, p. 3-30, 1998.</w:t>
      </w:r>
    </w:p>
    <w:p w:rsidR="000168D6" w:rsidRDefault="000168D6" w:rsidP="003F3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7F8">
        <w:rPr>
          <w:rFonts w:ascii="Times New Roman" w:hAnsi="Times New Roman"/>
          <w:sz w:val="24"/>
          <w:szCs w:val="24"/>
        </w:rPr>
        <w:t xml:space="preserve">JESUS, Daniele Maria Oliveira </w:t>
      </w:r>
      <w:proofErr w:type="gramStart"/>
      <w:r w:rsidRPr="00A457F8">
        <w:rPr>
          <w:rFonts w:ascii="Times New Roman" w:hAnsi="Times New Roman"/>
          <w:sz w:val="24"/>
          <w:szCs w:val="24"/>
        </w:rPr>
        <w:t>de,</w:t>
      </w:r>
      <w:proofErr w:type="gramEnd"/>
      <w:r w:rsidRPr="00A45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7F8">
        <w:rPr>
          <w:rFonts w:ascii="Times New Roman" w:hAnsi="Times New Roman"/>
          <w:sz w:val="24"/>
          <w:szCs w:val="24"/>
        </w:rPr>
        <w:t>et</w:t>
      </w:r>
      <w:proofErr w:type="spellEnd"/>
      <w:r w:rsidRPr="00A457F8">
        <w:rPr>
          <w:rFonts w:ascii="Times New Roman" w:hAnsi="Times New Roman"/>
          <w:sz w:val="24"/>
          <w:szCs w:val="24"/>
        </w:rPr>
        <w:t xml:space="preserve"> al. </w:t>
      </w:r>
      <w:r w:rsidRPr="003F3FC1">
        <w:rPr>
          <w:rFonts w:ascii="Times New Roman" w:hAnsi="Times New Roman"/>
          <w:sz w:val="24"/>
          <w:szCs w:val="24"/>
        </w:rPr>
        <w:t>Programas de Monitorias: um estudo de caso em uma IFES,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Pensamento Contemporâneo em Administração</w:t>
      </w:r>
      <w:r>
        <w:rPr>
          <w:rFonts w:ascii="Times New Roman" w:hAnsi="Times New Roman"/>
          <w:sz w:val="24"/>
          <w:szCs w:val="24"/>
        </w:rPr>
        <w:t>,</w:t>
      </w:r>
      <w:r w:rsidRPr="00A457F8">
        <w:rPr>
          <w:rFonts w:ascii="Times New Roman" w:hAnsi="Times New Roman"/>
          <w:sz w:val="24"/>
          <w:szCs w:val="24"/>
        </w:rPr>
        <w:t xml:space="preserve"> Rio de Janeiro</w:t>
      </w:r>
      <w:r>
        <w:rPr>
          <w:rFonts w:ascii="Times New Roman" w:hAnsi="Times New Roman"/>
          <w:sz w:val="24"/>
          <w:szCs w:val="24"/>
        </w:rPr>
        <w:t>, v.6, n.4,p.61-86</w:t>
      </w:r>
      <w:r w:rsidRPr="00A457F8">
        <w:rPr>
          <w:rFonts w:ascii="Times New Roman" w:hAnsi="Times New Roman"/>
          <w:sz w:val="24"/>
          <w:szCs w:val="24"/>
        </w:rPr>
        <w:t xml:space="preserve">, out/dez. 2012. </w:t>
      </w:r>
    </w:p>
    <w:p w:rsidR="000168D6" w:rsidRDefault="000168D6" w:rsidP="003F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8D6" w:rsidRPr="00A457F8" w:rsidRDefault="000168D6" w:rsidP="00D54DED">
      <w:pPr>
        <w:jc w:val="both"/>
        <w:rPr>
          <w:rFonts w:ascii="Times New Roman" w:hAnsi="Times New Roman"/>
          <w:b/>
          <w:sz w:val="24"/>
          <w:szCs w:val="24"/>
        </w:rPr>
      </w:pPr>
      <w:r w:rsidRPr="005D53A3">
        <w:rPr>
          <w:rFonts w:ascii="Times New Roman" w:hAnsi="Times New Roman"/>
          <w:sz w:val="24"/>
          <w:szCs w:val="24"/>
        </w:rPr>
        <w:t>MOODLE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Conteúdo Programático.</w:t>
      </w:r>
      <w:r>
        <w:rPr>
          <w:rFonts w:ascii="Times New Roman" w:hAnsi="Times New Roman"/>
          <w:sz w:val="24"/>
          <w:szCs w:val="24"/>
        </w:rPr>
        <w:t xml:space="preserve"> Disponível em: </w:t>
      </w:r>
      <w:hyperlink r:id="rId9" w:history="1">
        <w:r w:rsidRPr="00A457F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http://moodle.virtual.ufpb.br/mod/book/view.php?id=22651&amp;chapterid=1371</w:t>
        </w:r>
      </w:hyperlink>
      <w:r w:rsidRPr="00A457F8">
        <w:rPr>
          <w:rFonts w:ascii="Times New Roman" w:hAnsi="Times New Roman"/>
          <w:sz w:val="24"/>
          <w:szCs w:val="24"/>
        </w:rPr>
        <w:t xml:space="preserve">. Acesso em </w:t>
      </w:r>
      <w:proofErr w:type="gramStart"/>
      <w:r w:rsidRPr="00A457F8">
        <w:rPr>
          <w:rFonts w:ascii="Times New Roman" w:hAnsi="Times New Roman"/>
          <w:sz w:val="24"/>
          <w:szCs w:val="24"/>
        </w:rPr>
        <w:t>14 out</w:t>
      </w:r>
      <w:proofErr w:type="gramEnd"/>
      <w:r w:rsidRPr="00A457F8">
        <w:rPr>
          <w:rFonts w:ascii="Times New Roman" w:hAnsi="Times New Roman"/>
          <w:sz w:val="24"/>
          <w:szCs w:val="24"/>
        </w:rPr>
        <w:t xml:space="preserve"> 2013.</w:t>
      </w:r>
    </w:p>
    <w:p w:rsidR="000168D6" w:rsidRDefault="000168D6" w:rsidP="003F3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NASCIMENTO, Cícero Rodrigues do; SILVA, Mirian Lourenço Pereira da; SOUZA, Priscila Ximenes de. </w:t>
      </w:r>
      <w:r>
        <w:rPr>
          <w:rFonts w:ascii="Times New Roman" w:hAnsi="Times New Roman"/>
          <w:b/>
          <w:sz w:val="24"/>
          <w:szCs w:val="24"/>
        </w:rPr>
        <w:t>Possíveis contribuições das atividades de monitoria na formação de estudantes-monitores do curso de pedagogia da Universidade Federal de Pernambuco – UFPE.</w:t>
      </w:r>
    </w:p>
    <w:p w:rsidR="000168D6" w:rsidRDefault="000168D6" w:rsidP="003F3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168D6" w:rsidRDefault="000168D6" w:rsidP="003F3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7F8">
        <w:rPr>
          <w:rFonts w:ascii="Times New Roman" w:hAnsi="Times New Roman"/>
          <w:sz w:val="24"/>
          <w:szCs w:val="24"/>
        </w:rPr>
        <w:t xml:space="preserve">OLIVEIRA, </w:t>
      </w:r>
      <w:proofErr w:type="spellStart"/>
      <w:r w:rsidRPr="00A457F8">
        <w:rPr>
          <w:rFonts w:ascii="Times New Roman" w:hAnsi="Times New Roman"/>
          <w:sz w:val="24"/>
          <w:szCs w:val="24"/>
        </w:rPr>
        <w:t>Aflaudizio</w:t>
      </w:r>
      <w:proofErr w:type="spellEnd"/>
      <w:r w:rsidRPr="00A457F8">
        <w:rPr>
          <w:rFonts w:ascii="Times New Roman" w:hAnsi="Times New Roman"/>
          <w:sz w:val="24"/>
          <w:szCs w:val="24"/>
        </w:rPr>
        <w:t xml:space="preserve"> Antunes </w:t>
      </w:r>
      <w:proofErr w:type="gramStart"/>
      <w:r w:rsidRPr="00A457F8">
        <w:rPr>
          <w:rFonts w:ascii="Times New Roman" w:hAnsi="Times New Roman"/>
          <w:sz w:val="24"/>
          <w:szCs w:val="24"/>
        </w:rPr>
        <w:t>de;</w:t>
      </w:r>
      <w:proofErr w:type="gramEnd"/>
      <w:r w:rsidRPr="00A457F8">
        <w:rPr>
          <w:rFonts w:ascii="Times New Roman" w:hAnsi="Times New Roman"/>
          <w:sz w:val="24"/>
          <w:szCs w:val="24"/>
        </w:rPr>
        <w:t xml:space="preserve"> FILHO, Antônio Fernandes Maia; SIQUEIRA, </w:t>
      </w:r>
      <w:proofErr w:type="spellStart"/>
      <w:r w:rsidRPr="00A457F8">
        <w:rPr>
          <w:rFonts w:ascii="Times New Roman" w:hAnsi="Times New Roman"/>
          <w:sz w:val="24"/>
          <w:szCs w:val="24"/>
        </w:rPr>
        <w:t>Liédje</w:t>
      </w:r>
      <w:proofErr w:type="spellEnd"/>
      <w:r w:rsidRPr="00A45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57F8">
        <w:rPr>
          <w:rFonts w:ascii="Times New Roman" w:hAnsi="Times New Roman"/>
          <w:sz w:val="24"/>
          <w:szCs w:val="24"/>
        </w:rPr>
        <w:t>Bettizaide</w:t>
      </w:r>
      <w:proofErr w:type="spellEnd"/>
      <w:r w:rsidRPr="00A457F8">
        <w:rPr>
          <w:rFonts w:ascii="Times New Roman" w:hAnsi="Times New Roman"/>
          <w:sz w:val="24"/>
          <w:szCs w:val="24"/>
        </w:rPr>
        <w:t xml:space="preserve"> Oliveira de. </w:t>
      </w:r>
      <w:r w:rsidRPr="00A457F8">
        <w:rPr>
          <w:rFonts w:ascii="Times New Roman" w:hAnsi="Times New Roman"/>
          <w:b/>
          <w:sz w:val="24"/>
          <w:szCs w:val="24"/>
        </w:rPr>
        <w:t xml:space="preserve">Monitoria: os primeiros passos na vida acadêmica. </w:t>
      </w:r>
      <w:r w:rsidRPr="00A457F8">
        <w:rPr>
          <w:rFonts w:ascii="Times New Roman" w:hAnsi="Times New Roman"/>
          <w:sz w:val="24"/>
          <w:szCs w:val="24"/>
        </w:rPr>
        <w:t>Disponível em: &lt;</w:t>
      </w:r>
      <w:r w:rsidRPr="00A457F8">
        <w:t xml:space="preserve"> </w:t>
      </w:r>
      <w:hyperlink r:id="rId10" w:history="1">
        <w:r w:rsidRPr="00A457F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http://www.prac.ufpb.br/anais/xenex_xienid/xi_enid/monitoriapet/ANAIS/Area4/4CCSADEMT04.pdf</w:t>
        </w:r>
      </w:hyperlink>
      <w:r w:rsidRPr="00A457F8">
        <w:rPr>
          <w:rFonts w:ascii="Times New Roman" w:hAnsi="Times New Roman"/>
          <w:sz w:val="24"/>
          <w:szCs w:val="24"/>
        </w:rPr>
        <w:t xml:space="preserve">&gt;. Acesso em </w:t>
      </w:r>
      <w:proofErr w:type="gramStart"/>
      <w:r w:rsidRPr="00A457F8">
        <w:rPr>
          <w:rFonts w:ascii="Times New Roman" w:hAnsi="Times New Roman"/>
          <w:sz w:val="24"/>
          <w:szCs w:val="24"/>
        </w:rPr>
        <w:t>14 out</w:t>
      </w:r>
      <w:proofErr w:type="gramEnd"/>
      <w:r w:rsidRPr="00A457F8">
        <w:rPr>
          <w:rFonts w:ascii="Times New Roman" w:hAnsi="Times New Roman"/>
          <w:sz w:val="24"/>
          <w:szCs w:val="24"/>
        </w:rPr>
        <w:t xml:space="preserve"> 2013.</w:t>
      </w:r>
    </w:p>
    <w:p w:rsidR="000168D6" w:rsidRDefault="000168D6" w:rsidP="00FF23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8D6" w:rsidRPr="00A457F8" w:rsidRDefault="000168D6" w:rsidP="00FF23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7F8">
        <w:rPr>
          <w:rFonts w:ascii="Times New Roman" w:hAnsi="Times New Roman"/>
          <w:sz w:val="24"/>
          <w:szCs w:val="24"/>
        </w:rPr>
        <w:t xml:space="preserve">RESOLUÇÃO CONSEPE Nº 02/1996. </w:t>
      </w:r>
      <w:r w:rsidRPr="00A457F8">
        <w:rPr>
          <w:rFonts w:ascii="Times New Roman" w:hAnsi="Times New Roman"/>
          <w:b/>
          <w:sz w:val="24"/>
          <w:szCs w:val="24"/>
        </w:rPr>
        <w:t xml:space="preserve">Regulamenta o Programa de Monitoria para os cursos de graduação da UFPB. </w:t>
      </w:r>
      <w:r w:rsidRPr="00A457F8">
        <w:rPr>
          <w:rFonts w:ascii="Times New Roman" w:hAnsi="Times New Roman"/>
          <w:sz w:val="24"/>
          <w:szCs w:val="24"/>
        </w:rPr>
        <w:t>Conselho Superior de Ensino, Pesquisa e Extensão, João Pessoa, 22 de fevereiro de 1996. Disponível em: &lt;</w:t>
      </w:r>
      <w:r w:rsidRPr="00A457F8">
        <w:t xml:space="preserve"> </w:t>
      </w:r>
      <w:hyperlink r:id="rId11" w:history="1">
        <w:r w:rsidRPr="00A457F8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http://www.ufpb.br/sods/consepe/resolu/1996/RSEP9602.html</w:t>
        </w:r>
      </w:hyperlink>
      <w:r w:rsidRPr="00A457F8">
        <w:rPr>
          <w:rFonts w:ascii="Times New Roman" w:hAnsi="Times New Roman"/>
          <w:sz w:val="24"/>
          <w:szCs w:val="24"/>
        </w:rPr>
        <w:t xml:space="preserve">&gt;. Acesso em </w:t>
      </w:r>
      <w:proofErr w:type="gramStart"/>
      <w:r w:rsidRPr="00A457F8">
        <w:rPr>
          <w:rFonts w:ascii="Times New Roman" w:hAnsi="Times New Roman"/>
          <w:sz w:val="24"/>
          <w:szCs w:val="24"/>
        </w:rPr>
        <w:t>11 out</w:t>
      </w:r>
      <w:proofErr w:type="gramEnd"/>
      <w:r w:rsidRPr="00A457F8">
        <w:rPr>
          <w:rFonts w:ascii="Times New Roman" w:hAnsi="Times New Roman"/>
          <w:sz w:val="24"/>
          <w:szCs w:val="24"/>
        </w:rPr>
        <w:t xml:space="preserve"> 2013.</w:t>
      </w:r>
    </w:p>
    <w:p w:rsidR="000168D6" w:rsidRDefault="000168D6" w:rsidP="00FF23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8D6" w:rsidRPr="00BE14C9" w:rsidRDefault="000168D6" w:rsidP="003F3FC1">
      <w:pPr>
        <w:rPr>
          <w:rFonts w:ascii="Times New Roman" w:hAnsi="Times New Roman"/>
          <w:sz w:val="24"/>
          <w:szCs w:val="24"/>
        </w:rPr>
      </w:pPr>
    </w:p>
    <w:sectPr w:rsidR="000168D6" w:rsidRPr="00BE14C9" w:rsidSect="00AF1A5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87" w:rsidRDefault="00F03B87" w:rsidP="00F03B87">
      <w:pPr>
        <w:spacing w:after="0" w:line="240" w:lineRule="auto"/>
      </w:pPr>
      <w:r>
        <w:separator/>
      </w:r>
    </w:p>
  </w:endnote>
  <w:endnote w:type="continuationSeparator" w:id="0">
    <w:p w:rsidR="00F03B87" w:rsidRDefault="00F03B87" w:rsidP="00F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052"/>
      <w:docPartObj>
        <w:docPartGallery w:val="Page Numbers (Bottom of Page)"/>
        <w:docPartUnique/>
      </w:docPartObj>
    </w:sdtPr>
    <w:sdtContent>
      <w:p w:rsidR="00F03B87" w:rsidRDefault="00F03B87">
        <w:pPr>
          <w:pStyle w:val="Rodap"/>
          <w:jc w:val="right"/>
        </w:pPr>
        <w:r w:rsidRPr="00F03B87">
          <w:rPr>
            <w:rFonts w:ascii="Times New Roman" w:hAnsi="Times New Roman"/>
            <w:sz w:val="24"/>
            <w:szCs w:val="24"/>
          </w:rPr>
          <w:fldChar w:fldCharType="begin"/>
        </w:r>
        <w:r w:rsidRPr="00F03B8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3B87">
          <w:rPr>
            <w:rFonts w:ascii="Times New Roman" w:hAnsi="Times New Roman"/>
            <w:sz w:val="24"/>
            <w:szCs w:val="24"/>
          </w:rPr>
          <w:fldChar w:fldCharType="separate"/>
        </w:r>
        <w:r w:rsidR="00157496">
          <w:rPr>
            <w:rFonts w:ascii="Times New Roman" w:hAnsi="Times New Roman"/>
            <w:noProof/>
            <w:sz w:val="24"/>
            <w:szCs w:val="24"/>
          </w:rPr>
          <w:t>5</w:t>
        </w:r>
        <w:r w:rsidRPr="00F03B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3B87" w:rsidRDefault="00F03B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87" w:rsidRDefault="00F03B87" w:rsidP="00F03B87">
      <w:pPr>
        <w:spacing w:after="0" w:line="240" w:lineRule="auto"/>
      </w:pPr>
      <w:r>
        <w:separator/>
      </w:r>
    </w:p>
  </w:footnote>
  <w:footnote w:type="continuationSeparator" w:id="0">
    <w:p w:rsidR="00F03B87" w:rsidRDefault="00F03B87" w:rsidP="00F0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13D0"/>
    <w:multiLevelType w:val="hybridMultilevel"/>
    <w:tmpl w:val="C5BC5E7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C9"/>
    <w:rsid w:val="000168D6"/>
    <w:rsid w:val="00080D9F"/>
    <w:rsid w:val="000E3794"/>
    <w:rsid w:val="00140BDE"/>
    <w:rsid w:val="00157496"/>
    <w:rsid w:val="00190E13"/>
    <w:rsid w:val="001E0C3C"/>
    <w:rsid w:val="001F236C"/>
    <w:rsid w:val="00225875"/>
    <w:rsid w:val="00253827"/>
    <w:rsid w:val="002D252D"/>
    <w:rsid w:val="002D65D2"/>
    <w:rsid w:val="00333963"/>
    <w:rsid w:val="00376BEB"/>
    <w:rsid w:val="003F3FC1"/>
    <w:rsid w:val="004254B3"/>
    <w:rsid w:val="00466528"/>
    <w:rsid w:val="00480E35"/>
    <w:rsid w:val="004C1BCD"/>
    <w:rsid w:val="005A641C"/>
    <w:rsid w:val="005C2210"/>
    <w:rsid w:val="005D53A3"/>
    <w:rsid w:val="005E720D"/>
    <w:rsid w:val="00615AD5"/>
    <w:rsid w:val="006658D9"/>
    <w:rsid w:val="0067555D"/>
    <w:rsid w:val="007A62CF"/>
    <w:rsid w:val="00831FF3"/>
    <w:rsid w:val="008735FB"/>
    <w:rsid w:val="00884086"/>
    <w:rsid w:val="008E44AE"/>
    <w:rsid w:val="00920079"/>
    <w:rsid w:val="009933A1"/>
    <w:rsid w:val="009C7DB9"/>
    <w:rsid w:val="00A457F8"/>
    <w:rsid w:val="00AC27E3"/>
    <w:rsid w:val="00AF1A5C"/>
    <w:rsid w:val="00B7669A"/>
    <w:rsid w:val="00BE14C9"/>
    <w:rsid w:val="00BF673B"/>
    <w:rsid w:val="00C27645"/>
    <w:rsid w:val="00CF504E"/>
    <w:rsid w:val="00D42786"/>
    <w:rsid w:val="00D54DED"/>
    <w:rsid w:val="00DB3C5C"/>
    <w:rsid w:val="00DF0624"/>
    <w:rsid w:val="00E56372"/>
    <w:rsid w:val="00E65BC6"/>
    <w:rsid w:val="00E83FDA"/>
    <w:rsid w:val="00EB3881"/>
    <w:rsid w:val="00EC6DF9"/>
    <w:rsid w:val="00F03B87"/>
    <w:rsid w:val="00FA2420"/>
    <w:rsid w:val="00FB1E70"/>
    <w:rsid w:val="00FF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5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E14C9"/>
    <w:pPr>
      <w:ind w:left="720"/>
      <w:contextualSpacing/>
    </w:pPr>
  </w:style>
  <w:style w:type="character" w:styleId="Hyperlink">
    <w:name w:val="Hyperlink"/>
    <w:basedOn w:val="Fontepargpadro"/>
    <w:uiPriority w:val="99"/>
    <w:rsid w:val="002D65D2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0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3B8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03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B8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pb.br/sods/consepe/resolu/1996/RSEP960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ac.ufpb.br/anais/xenex_xienid/xi_enid/monitoriapet/ANAIS/Area4/4CCSADEMT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virtual.ufpb.br/mod/book/view.php?id=22651&amp;chapterid=1371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sta_de_Trabalho_do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DESEMPENHO DOS DISCENTES</a:t>
            </a:r>
          </a:p>
        </c:rich>
      </c:tx>
      <c:layout>
        <c:manualLayout>
          <c:xMode val="edge"/>
          <c:yMode val="edge"/>
          <c:x val="0.32280700778127142"/>
          <c:y val="2.1212258539625009E-2"/>
        </c:manualLayout>
      </c:layout>
      <c:spPr>
        <a:noFill/>
        <a:ln w="25401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0526315789473695"/>
          <c:y val="0.3121212121212123"/>
          <c:w val="0.58947368421052659"/>
          <c:h val="0.4030303030303030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CatName val="1"/>
            <c:showPercent val="1"/>
            <c:showLeaderLines val="1"/>
          </c:dLbls>
          <c:cat>
            <c:strRef>
              <c:f>Plan1!$L$32:$L$33</c:f>
              <c:strCache>
                <c:ptCount val="2"/>
                <c:pt idx="0">
                  <c:v>Aprovados</c:v>
                </c:pt>
                <c:pt idx="1">
                  <c:v>Reprovados</c:v>
                </c:pt>
              </c:strCache>
            </c:strRef>
          </c:cat>
          <c:val>
            <c:numRef>
              <c:f>Plan1!$N$32:$N$33</c:f>
              <c:numCache>
                <c:formatCode>0.0%</c:formatCode>
                <c:ptCount val="2"/>
                <c:pt idx="0">
                  <c:v>0.52071005917159763</c:v>
                </c:pt>
                <c:pt idx="1">
                  <c:v>0.47928994082840237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37017538002096051"/>
          <c:y val="0.924242527238052"/>
          <c:w val="0.25964905446889863"/>
          <c:h val="6.66666666666665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zero"/>
  </c:chart>
  <c:spPr>
    <a:gradFill rotWithShape="0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1"/>
    </a:gra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1440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casa</cp:lastModifiedBy>
  <cp:revision>5</cp:revision>
  <dcterms:created xsi:type="dcterms:W3CDTF">2013-10-19T20:13:00Z</dcterms:created>
  <dcterms:modified xsi:type="dcterms:W3CDTF">2013-10-21T02:23:00Z</dcterms:modified>
</cp:coreProperties>
</file>