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B0" w:rsidRDefault="00D65FB0" w:rsidP="00D65FB0">
      <w:pPr>
        <w:spacing w:line="360" w:lineRule="auto"/>
        <w:jc w:val="center"/>
        <w:rPr>
          <w:b/>
          <w:sz w:val="28"/>
          <w:szCs w:val="24"/>
        </w:rPr>
      </w:pPr>
      <w:r w:rsidRPr="0095048E">
        <w:rPr>
          <w:b/>
          <w:sz w:val="28"/>
          <w:szCs w:val="24"/>
        </w:rPr>
        <w:t>BULLYING NÃO É BRINCADEIRA: VALORES HUMANOS E ATITUDES FRENTE AO BULLYING</w:t>
      </w:r>
    </w:p>
    <w:p w:rsidR="00D65FB0" w:rsidRPr="00D65FB0" w:rsidRDefault="00D65FB0" w:rsidP="00D65FB0">
      <w:pPr>
        <w:spacing w:line="360" w:lineRule="auto"/>
        <w:jc w:val="right"/>
        <w:rPr>
          <w:i/>
          <w:sz w:val="24"/>
          <w:szCs w:val="24"/>
        </w:rPr>
      </w:pPr>
      <w:proofErr w:type="spellStart"/>
      <w:r w:rsidRPr="00D65FB0">
        <w:rPr>
          <w:i/>
          <w:sz w:val="24"/>
          <w:szCs w:val="24"/>
        </w:rPr>
        <w:t>Layrtthon</w:t>
      </w:r>
      <w:proofErr w:type="spellEnd"/>
      <w:r w:rsidRPr="00D65FB0">
        <w:rPr>
          <w:i/>
          <w:sz w:val="24"/>
          <w:szCs w:val="24"/>
        </w:rPr>
        <w:t xml:space="preserve"> Carlos de Oliveira Santos</w:t>
      </w:r>
    </w:p>
    <w:p w:rsidR="00D65FB0" w:rsidRPr="00D65FB0" w:rsidRDefault="00D65FB0" w:rsidP="00D65FB0">
      <w:pPr>
        <w:spacing w:line="360" w:lineRule="auto"/>
        <w:jc w:val="right"/>
        <w:rPr>
          <w:sz w:val="24"/>
          <w:szCs w:val="24"/>
        </w:rPr>
      </w:pPr>
      <w:r w:rsidRPr="00D65FB0">
        <w:rPr>
          <w:sz w:val="24"/>
          <w:szCs w:val="24"/>
        </w:rPr>
        <w:t>Bolsista</w:t>
      </w:r>
    </w:p>
    <w:p w:rsidR="00D65FB0" w:rsidRPr="00D65FB0" w:rsidRDefault="00D65FB0" w:rsidP="00D65FB0">
      <w:pPr>
        <w:spacing w:line="360" w:lineRule="auto"/>
        <w:jc w:val="right"/>
        <w:rPr>
          <w:i/>
          <w:sz w:val="24"/>
          <w:szCs w:val="24"/>
        </w:rPr>
      </w:pPr>
      <w:proofErr w:type="spellStart"/>
      <w:r w:rsidRPr="00D65FB0">
        <w:rPr>
          <w:i/>
          <w:sz w:val="24"/>
          <w:szCs w:val="24"/>
        </w:rPr>
        <w:t>Valdiney</w:t>
      </w:r>
      <w:proofErr w:type="spellEnd"/>
      <w:r w:rsidRPr="00D65FB0">
        <w:rPr>
          <w:i/>
          <w:sz w:val="24"/>
          <w:szCs w:val="24"/>
        </w:rPr>
        <w:t xml:space="preserve"> Veloso Gouveia </w:t>
      </w:r>
    </w:p>
    <w:p w:rsidR="00D65FB0" w:rsidRDefault="00D65FB0" w:rsidP="00D65FB0">
      <w:pPr>
        <w:spacing w:line="360" w:lineRule="auto"/>
        <w:jc w:val="right"/>
        <w:rPr>
          <w:sz w:val="24"/>
          <w:szCs w:val="24"/>
        </w:rPr>
      </w:pPr>
      <w:r w:rsidRPr="00D65FB0">
        <w:rPr>
          <w:sz w:val="24"/>
          <w:szCs w:val="24"/>
        </w:rPr>
        <w:t>Coordenador</w:t>
      </w:r>
    </w:p>
    <w:p w:rsidR="00D65FB0" w:rsidRDefault="00D65FB0" w:rsidP="00D65FB0">
      <w:pPr>
        <w:spacing w:line="360" w:lineRule="auto"/>
        <w:jc w:val="right"/>
        <w:rPr>
          <w:i/>
          <w:sz w:val="24"/>
          <w:szCs w:val="24"/>
        </w:rPr>
      </w:pPr>
      <w:r w:rsidRPr="00D65FB0">
        <w:rPr>
          <w:i/>
          <w:sz w:val="24"/>
          <w:szCs w:val="24"/>
        </w:rPr>
        <w:t xml:space="preserve">Centro de Ciências Humanas e Letras, </w:t>
      </w:r>
    </w:p>
    <w:p w:rsidR="00D65FB0" w:rsidRDefault="00D65FB0" w:rsidP="00D65FB0">
      <w:pPr>
        <w:spacing w:line="360" w:lineRule="auto"/>
        <w:jc w:val="right"/>
        <w:rPr>
          <w:i/>
          <w:sz w:val="24"/>
          <w:szCs w:val="24"/>
        </w:rPr>
      </w:pPr>
      <w:r w:rsidRPr="00D65FB0">
        <w:rPr>
          <w:i/>
          <w:sz w:val="24"/>
          <w:szCs w:val="24"/>
        </w:rPr>
        <w:t xml:space="preserve">Departamento de Psicologia, </w:t>
      </w:r>
      <w:proofErr w:type="gramStart"/>
      <w:r w:rsidRPr="00D65FB0">
        <w:rPr>
          <w:i/>
          <w:sz w:val="24"/>
          <w:szCs w:val="24"/>
        </w:rPr>
        <w:t>PROLICEN</w:t>
      </w:r>
      <w:proofErr w:type="gramEnd"/>
    </w:p>
    <w:p w:rsidR="00396D91" w:rsidRDefault="00396D91" w:rsidP="00396D91">
      <w:pPr>
        <w:spacing w:line="360" w:lineRule="auto"/>
        <w:rPr>
          <w:b/>
          <w:sz w:val="24"/>
          <w:szCs w:val="24"/>
        </w:rPr>
      </w:pPr>
      <w:r w:rsidRPr="00396D91">
        <w:rPr>
          <w:b/>
          <w:sz w:val="24"/>
          <w:szCs w:val="24"/>
        </w:rPr>
        <w:t>Introdução</w:t>
      </w:r>
    </w:p>
    <w:p w:rsidR="00791929" w:rsidRPr="00E06BB6" w:rsidRDefault="00791929" w:rsidP="00791929">
      <w:pPr>
        <w:spacing w:line="360" w:lineRule="auto"/>
        <w:ind w:firstLine="708"/>
        <w:jc w:val="both"/>
        <w:rPr>
          <w:sz w:val="24"/>
          <w:szCs w:val="24"/>
        </w:rPr>
      </w:pPr>
      <w:r w:rsidRPr="00E06BB6">
        <w:rPr>
          <w:sz w:val="24"/>
          <w:szCs w:val="24"/>
        </w:rPr>
        <w:t xml:space="preserve">O </w:t>
      </w:r>
      <w:r w:rsidRPr="00E06BB6">
        <w:rPr>
          <w:i/>
          <w:sz w:val="24"/>
          <w:szCs w:val="24"/>
        </w:rPr>
        <w:t>bullying</w:t>
      </w:r>
      <w:r w:rsidRPr="00E06BB6">
        <w:rPr>
          <w:sz w:val="24"/>
          <w:szCs w:val="24"/>
        </w:rPr>
        <w:t xml:space="preserve"> é um fenômeno mundial que vem sendo discutido de forma mais intensa devido ao aumento da violência praticada no ambiente escolar (</w:t>
      </w:r>
      <w:proofErr w:type="spellStart"/>
      <w:r w:rsidRPr="00E06BB6">
        <w:rPr>
          <w:sz w:val="24"/>
          <w:szCs w:val="24"/>
        </w:rPr>
        <w:t>Camodeca</w:t>
      </w:r>
      <w:proofErr w:type="spellEnd"/>
      <w:r w:rsidRPr="00E06BB6">
        <w:rPr>
          <w:sz w:val="24"/>
          <w:szCs w:val="24"/>
        </w:rPr>
        <w:t xml:space="preserve"> &amp; </w:t>
      </w:r>
      <w:proofErr w:type="spellStart"/>
      <w:r w:rsidRPr="00E06BB6">
        <w:rPr>
          <w:sz w:val="24"/>
          <w:szCs w:val="24"/>
        </w:rPr>
        <w:t>Goossens</w:t>
      </w:r>
      <w:proofErr w:type="spellEnd"/>
      <w:r w:rsidRPr="00E06BB6">
        <w:rPr>
          <w:sz w:val="24"/>
          <w:szCs w:val="24"/>
        </w:rPr>
        <w:t xml:space="preserve">, 2005). </w:t>
      </w:r>
      <w:r w:rsidR="00935A68">
        <w:rPr>
          <w:sz w:val="24"/>
          <w:szCs w:val="24"/>
        </w:rPr>
        <w:t>Este fenômeno</w:t>
      </w:r>
      <w:r w:rsidRPr="00E06BB6">
        <w:rPr>
          <w:sz w:val="24"/>
          <w:szCs w:val="24"/>
        </w:rPr>
        <w:t xml:space="preserve"> </w:t>
      </w:r>
      <w:r w:rsidR="008D0468">
        <w:rPr>
          <w:sz w:val="24"/>
          <w:szCs w:val="24"/>
        </w:rPr>
        <w:t xml:space="preserve">é definido como um comportamento agressivo, intencional e repetitivo que </w:t>
      </w:r>
      <w:r w:rsidRPr="00E06BB6">
        <w:rPr>
          <w:sz w:val="24"/>
          <w:szCs w:val="24"/>
        </w:rPr>
        <w:t>conduzido por um único indivíduo ou por um grupo de indivíduos</w:t>
      </w:r>
      <w:r w:rsidR="008D0468">
        <w:rPr>
          <w:sz w:val="24"/>
          <w:szCs w:val="24"/>
        </w:rPr>
        <w:t xml:space="preserve"> e dirigido a outro(s)</w:t>
      </w:r>
      <w:r w:rsidRPr="00E06BB6">
        <w:rPr>
          <w:sz w:val="24"/>
          <w:szCs w:val="24"/>
        </w:rPr>
        <w:t>. Tal ato de violência pode ocorre de forma direta ou indireta, dividindo-se em ações verbais, físicas, psicológicas e</w:t>
      </w:r>
      <w:r w:rsidR="00E93F3B" w:rsidRPr="00E06BB6">
        <w:rPr>
          <w:sz w:val="24"/>
          <w:szCs w:val="24"/>
        </w:rPr>
        <w:t xml:space="preserve"> virtuais</w:t>
      </w:r>
      <w:r w:rsidRPr="00E06BB6">
        <w:rPr>
          <w:sz w:val="24"/>
          <w:szCs w:val="24"/>
        </w:rPr>
        <w:t xml:space="preserve"> (cyberbullying). O </w:t>
      </w:r>
      <w:r w:rsidRPr="00E06BB6">
        <w:rPr>
          <w:i/>
          <w:sz w:val="24"/>
          <w:szCs w:val="24"/>
        </w:rPr>
        <w:t>bullying</w:t>
      </w:r>
      <w:r w:rsidRPr="00E06BB6">
        <w:rPr>
          <w:sz w:val="24"/>
          <w:szCs w:val="24"/>
        </w:rPr>
        <w:t xml:space="preserve"> de forma direta é a mais comum entre agressores do gênero masculino, estando relacionado a ataques físicos repetitivos, enquanto o </w:t>
      </w:r>
      <w:r w:rsidRPr="00E06BB6">
        <w:rPr>
          <w:i/>
          <w:sz w:val="24"/>
          <w:szCs w:val="24"/>
        </w:rPr>
        <w:t>bullying</w:t>
      </w:r>
      <w:r w:rsidRPr="00E06BB6">
        <w:rPr>
          <w:sz w:val="24"/>
          <w:szCs w:val="24"/>
        </w:rPr>
        <w:t xml:space="preserve"> indireto é mais comum entre agressores do sexo feminino e crianças pequenas, tem como característica principal o isolamento social da </w:t>
      </w:r>
      <w:r w:rsidRPr="00B47959">
        <w:rPr>
          <w:sz w:val="24"/>
          <w:szCs w:val="24"/>
        </w:rPr>
        <w:t xml:space="preserve">vítima </w:t>
      </w:r>
      <w:r w:rsidR="00AE44DB" w:rsidRPr="00B47959">
        <w:rPr>
          <w:sz w:val="24"/>
          <w:szCs w:val="24"/>
        </w:rPr>
        <w:t>(Lopes Neto, 2005</w:t>
      </w:r>
      <w:r w:rsidR="00AE44DB">
        <w:rPr>
          <w:sz w:val="24"/>
          <w:szCs w:val="24"/>
        </w:rPr>
        <w:t>)</w:t>
      </w:r>
      <w:r w:rsidRPr="00E06BB6">
        <w:rPr>
          <w:sz w:val="24"/>
          <w:szCs w:val="24"/>
        </w:rPr>
        <w:t>. Nes</w:t>
      </w:r>
      <w:r w:rsidR="00E93F3B" w:rsidRPr="00E06BB6">
        <w:rPr>
          <w:sz w:val="24"/>
          <w:szCs w:val="24"/>
        </w:rPr>
        <w:t>t</w:t>
      </w:r>
      <w:r w:rsidRPr="00E06BB6">
        <w:rPr>
          <w:sz w:val="24"/>
          <w:szCs w:val="24"/>
        </w:rPr>
        <w:t xml:space="preserve">e sentido, Martins (2005) identifica o </w:t>
      </w:r>
      <w:r w:rsidRPr="00E06BB6">
        <w:rPr>
          <w:i/>
          <w:sz w:val="24"/>
          <w:szCs w:val="24"/>
        </w:rPr>
        <w:t xml:space="preserve">bullying </w:t>
      </w:r>
      <w:r w:rsidRPr="00E06BB6">
        <w:rPr>
          <w:sz w:val="24"/>
          <w:szCs w:val="24"/>
        </w:rPr>
        <w:t xml:space="preserve">em três categorias: 1 – diretos e físicos (bater, danificar objetos, forçar comportamentos sexuais) 2 – diretos e verbais (apelidar, </w:t>
      </w:r>
      <w:proofErr w:type="gramStart"/>
      <w:r w:rsidRPr="00E06BB6">
        <w:rPr>
          <w:sz w:val="24"/>
          <w:szCs w:val="24"/>
        </w:rPr>
        <w:t>xingar</w:t>
      </w:r>
      <w:proofErr w:type="gramEnd"/>
      <w:r w:rsidRPr="00E06BB6">
        <w:rPr>
          <w:sz w:val="24"/>
          <w:szCs w:val="24"/>
        </w:rPr>
        <w:t xml:space="preserve">, ‘tirar sarro’) e 3 – indiretos (exclusão social da vítima, fofocas, boatos). </w:t>
      </w:r>
    </w:p>
    <w:p w:rsidR="00B81D04" w:rsidRDefault="004E44EC" w:rsidP="004E44EC">
      <w:pPr>
        <w:spacing w:line="360" w:lineRule="auto"/>
        <w:ind w:firstLine="708"/>
        <w:jc w:val="both"/>
        <w:rPr>
          <w:sz w:val="24"/>
          <w:szCs w:val="24"/>
        </w:rPr>
        <w:sectPr w:rsidR="00B81D04" w:rsidSect="005E7D86">
          <w:headerReference w:type="default" r:id="rId6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06BB6">
        <w:rPr>
          <w:sz w:val="24"/>
          <w:szCs w:val="24"/>
        </w:rPr>
        <w:t>Os valores humanos</w:t>
      </w:r>
      <w:r w:rsidR="00D7494C">
        <w:rPr>
          <w:sz w:val="24"/>
          <w:szCs w:val="24"/>
        </w:rPr>
        <w:t xml:space="preserve"> constituem um construto estreitamente relacionado com a estrutura social, sendo</w:t>
      </w:r>
      <w:proofErr w:type="gramStart"/>
      <w:r w:rsidR="00D7494C">
        <w:rPr>
          <w:sz w:val="24"/>
          <w:szCs w:val="24"/>
        </w:rPr>
        <w:t xml:space="preserve"> </w:t>
      </w:r>
      <w:r w:rsidRPr="00E06BB6">
        <w:rPr>
          <w:sz w:val="24"/>
          <w:szCs w:val="24"/>
        </w:rPr>
        <w:t xml:space="preserve"> </w:t>
      </w:r>
      <w:proofErr w:type="gramEnd"/>
      <w:r w:rsidRPr="00E06BB6">
        <w:rPr>
          <w:sz w:val="24"/>
          <w:szCs w:val="24"/>
        </w:rPr>
        <w:t xml:space="preserve">estudados </w:t>
      </w:r>
      <w:r w:rsidR="00E93F3B" w:rsidRPr="00E06BB6">
        <w:rPr>
          <w:sz w:val="24"/>
          <w:szCs w:val="24"/>
        </w:rPr>
        <w:t>tanto numa perspectiva</w:t>
      </w:r>
      <w:r w:rsidRPr="00E06BB6">
        <w:rPr>
          <w:sz w:val="24"/>
          <w:szCs w:val="24"/>
        </w:rPr>
        <w:t xml:space="preserve"> </w:t>
      </w:r>
      <w:r w:rsidRPr="00E06BB6">
        <w:rPr>
          <w:i/>
          <w:sz w:val="24"/>
          <w:szCs w:val="24"/>
        </w:rPr>
        <w:t>cultural</w:t>
      </w:r>
      <w:r w:rsidRPr="00E06BB6">
        <w:rPr>
          <w:sz w:val="24"/>
          <w:szCs w:val="24"/>
        </w:rPr>
        <w:t xml:space="preserve"> (</w:t>
      </w:r>
      <w:proofErr w:type="spellStart"/>
      <w:r w:rsidRPr="00E06BB6">
        <w:rPr>
          <w:sz w:val="24"/>
          <w:szCs w:val="24"/>
        </w:rPr>
        <w:t>Hofstede</w:t>
      </w:r>
      <w:proofErr w:type="spellEnd"/>
      <w:r w:rsidRPr="00E06BB6">
        <w:rPr>
          <w:sz w:val="24"/>
          <w:szCs w:val="24"/>
        </w:rPr>
        <w:t xml:space="preserve">, 1984; </w:t>
      </w:r>
      <w:proofErr w:type="spellStart"/>
      <w:r w:rsidRPr="00E06BB6">
        <w:rPr>
          <w:sz w:val="24"/>
          <w:szCs w:val="24"/>
        </w:rPr>
        <w:t>Inglehart</w:t>
      </w:r>
      <w:proofErr w:type="spellEnd"/>
      <w:r w:rsidRPr="00E06BB6">
        <w:rPr>
          <w:sz w:val="24"/>
          <w:szCs w:val="24"/>
        </w:rPr>
        <w:t>, 1977)</w:t>
      </w:r>
      <w:r w:rsidR="00E93F3B" w:rsidRPr="00E06BB6">
        <w:rPr>
          <w:sz w:val="24"/>
          <w:szCs w:val="24"/>
        </w:rPr>
        <w:t>, quanto numa perspectiva</w:t>
      </w:r>
      <w:r w:rsidRPr="00E06BB6">
        <w:rPr>
          <w:sz w:val="24"/>
          <w:szCs w:val="24"/>
        </w:rPr>
        <w:t xml:space="preserve"> </w:t>
      </w:r>
      <w:r w:rsidRPr="00E06BB6">
        <w:rPr>
          <w:i/>
          <w:sz w:val="24"/>
          <w:szCs w:val="24"/>
        </w:rPr>
        <w:t>individual</w:t>
      </w:r>
      <w:r w:rsidRPr="00E06BB6">
        <w:rPr>
          <w:sz w:val="24"/>
          <w:szCs w:val="24"/>
        </w:rPr>
        <w:t xml:space="preserve"> (</w:t>
      </w:r>
      <w:proofErr w:type="spellStart"/>
      <w:r w:rsidRPr="00E06BB6">
        <w:rPr>
          <w:sz w:val="24"/>
          <w:szCs w:val="24"/>
        </w:rPr>
        <w:t>Rokeach</w:t>
      </w:r>
      <w:proofErr w:type="spellEnd"/>
      <w:r w:rsidRPr="00E06BB6">
        <w:rPr>
          <w:sz w:val="24"/>
          <w:szCs w:val="24"/>
        </w:rPr>
        <w:t xml:space="preserve">, 1973; Schwartz, 1994). Sendo assim, são diversas as teorias acerca dos valores humanos. Gouveia (1998; 2013) propõe um modelo alternativo, a </w:t>
      </w:r>
      <w:r w:rsidRPr="00E06BB6">
        <w:rPr>
          <w:i/>
          <w:sz w:val="24"/>
          <w:szCs w:val="24"/>
        </w:rPr>
        <w:t>Teoria Funcionalista dos Valores Humanos</w:t>
      </w:r>
      <w:r w:rsidRPr="00E06BB6">
        <w:rPr>
          <w:sz w:val="24"/>
          <w:szCs w:val="24"/>
        </w:rPr>
        <w:t>,</w:t>
      </w:r>
      <w:r w:rsidRPr="00E06BB6">
        <w:rPr>
          <w:i/>
          <w:sz w:val="24"/>
          <w:szCs w:val="24"/>
        </w:rPr>
        <w:t xml:space="preserve"> </w:t>
      </w:r>
      <w:r w:rsidRPr="00E06BB6">
        <w:rPr>
          <w:sz w:val="24"/>
          <w:szCs w:val="24"/>
        </w:rPr>
        <w:t>que se mostra mais parcimonioso e com padrões de adequabilidade satisfatórios. Esta teoria apresenta os valores como critérios de orientação que guiam as ações do homem (tipo de orientação</w:t>
      </w:r>
      <w:r w:rsidR="00E93F3B" w:rsidRPr="00E06BB6">
        <w:rPr>
          <w:sz w:val="24"/>
          <w:szCs w:val="24"/>
        </w:rPr>
        <w:t xml:space="preserve"> – </w:t>
      </w:r>
      <w:proofErr w:type="gramStart"/>
      <w:r w:rsidR="00E93F3B" w:rsidRPr="00E06BB6">
        <w:rPr>
          <w:sz w:val="24"/>
          <w:szCs w:val="24"/>
        </w:rPr>
        <w:t>social, central</w:t>
      </w:r>
      <w:proofErr w:type="gramEnd"/>
      <w:r w:rsidR="00E93F3B" w:rsidRPr="00E06BB6">
        <w:rPr>
          <w:sz w:val="24"/>
          <w:szCs w:val="24"/>
        </w:rPr>
        <w:t xml:space="preserve"> e pessoal</w:t>
      </w:r>
      <w:r w:rsidRPr="00E06BB6">
        <w:rPr>
          <w:sz w:val="24"/>
          <w:szCs w:val="24"/>
        </w:rPr>
        <w:t>) e expressam as suas necessidades (tipo motivador</w:t>
      </w:r>
      <w:r w:rsidR="00E93F3B" w:rsidRPr="00E06BB6">
        <w:rPr>
          <w:sz w:val="24"/>
          <w:szCs w:val="24"/>
        </w:rPr>
        <w:t xml:space="preserve"> – materialista e idealista</w:t>
      </w:r>
      <w:r w:rsidRPr="00E06BB6">
        <w:rPr>
          <w:sz w:val="24"/>
          <w:szCs w:val="24"/>
        </w:rPr>
        <w:t>), sendo um total de 18 valores descritos e distribuídos entre seis subfunções (</w:t>
      </w:r>
      <w:r w:rsidR="00E93F3B" w:rsidRPr="00E06BB6">
        <w:rPr>
          <w:sz w:val="24"/>
          <w:szCs w:val="24"/>
        </w:rPr>
        <w:t>E</w:t>
      </w:r>
      <w:r w:rsidRPr="00E06BB6">
        <w:rPr>
          <w:sz w:val="24"/>
          <w:szCs w:val="24"/>
        </w:rPr>
        <w:t xml:space="preserve">xperimentação, Realização, Existência, Suprapessoal, </w:t>
      </w:r>
      <w:r w:rsidR="00E93F3B" w:rsidRPr="00E06BB6">
        <w:rPr>
          <w:sz w:val="24"/>
          <w:szCs w:val="24"/>
        </w:rPr>
        <w:t>I</w:t>
      </w:r>
      <w:r w:rsidRPr="00E06BB6">
        <w:rPr>
          <w:sz w:val="24"/>
          <w:szCs w:val="24"/>
        </w:rPr>
        <w:t xml:space="preserve">nterativa e </w:t>
      </w:r>
      <w:r w:rsidR="00E93F3B" w:rsidRPr="00E06BB6">
        <w:rPr>
          <w:sz w:val="24"/>
          <w:szCs w:val="24"/>
        </w:rPr>
        <w:t>N</w:t>
      </w:r>
      <w:r w:rsidRPr="00E06BB6">
        <w:rPr>
          <w:sz w:val="24"/>
          <w:szCs w:val="24"/>
        </w:rPr>
        <w:t xml:space="preserve">ormativa).  </w:t>
      </w:r>
      <w:r w:rsidR="00E93F3B" w:rsidRPr="00E06BB6">
        <w:rPr>
          <w:sz w:val="24"/>
          <w:szCs w:val="24"/>
        </w:rPr>
        <w:t>Esta teoria possui</w:t>
      </w:r>
      <w:r w:rsidRPr="00E06BB6">
        <w:rPr>
          <w:sz w:val="24"/>
          <w:szCs w:val="24"/>
        </w:rPr>
        <w:t xml:space="preserve"> três pressupostos teóricos ao conceber os valores, a saber: (1) assume a natureza benevolente </w:t>
      </w:r>
      <w:r w:rsidR="00E93F3B" w:rsidRPr="00E06BB6">
        <w:rPr>
          <w:sz w:val="24"/>
          <w:szCs w:val="24"/>
        </w:rPr>
        <w:t>do ser humano,</w:t>
      </w:r>
      <w:r w:rsidRPr="00E06BB6">
        <w:rPr>
          <w:sz w:val="24"/>
          <w:szCs w:val="24"/>
        </w:rPr>
        <w:t xml:space="preserve"> (2) admite que estes </w:t>
      </w:r>
      <w:proofErr w:type="gramStart"/>
      <w:r w:rsidRPr="00E06BB6">
        <w:rPr>
          <w:sz w:val="24"/>
          <w:szCs w:val="24"/>
        </w:rPr>
        <w:t>são</w:t>
      </w:r>
      <w:proofErr w:type="gramEnd"/>
      <w:r w:rsidRPr="00E06BB6">
        <w:rPr>
          <w:sz w:val="24"/>
          <w:szCs w:val="24"/>
        </w:rPr>
        <w:t xml:space="preserve"> representações cognitivas das necessidades individuais, demandas da </w:t>
      </w:r>
    </w:p>
    <w:p w:rsidR="004E44EC" w:rsidRPr="00E06BB6" w:rsidRDefault="004E44EC" w:rsidP="004E44EC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E06BB6">
        <w:rPr>
          <w:sz w:val="24"/>
          <w:szCs w:val="24"/>
        </w:rPr>
        <w:lastRenderedPageBreak/>
        <w:t>sociedade</w:t>
      </w:r>
      <w:proofErr w:type="gramEnd"/>
      <w:r w:rsidRPr="00E06BB6">
        <w:rPr>
          <w:sz w:val="24"/>
          <w:szCs w:val="24"/>
        </w:rPr>
        <w:t xml:space="preserve"> e institucionais, que restringem os impulsos pessoais e assegur</w:t>
      </w:r>
      <w:r w:rsidR="00E93F3B" w:rsidRPr="00E06BB6">
        <w:rPr>
          <w:sz w:val="24"/>
          <w:szCs w:val="24"/>
        </w:rPr>
        <w:t>am um ambiente estável e seguro</w:t>
      </w:r>
      <w:r w:rsidRPr="00E06BB6">
        <w:rPr>
          <w:sz w:val="24"/>
          <w:szCs w:val="24"/>
        </w:rPr>
        <w:t xml:space="preserve"> e (3) considera como apropriado tratá-los como terminais, ou seja, expressam um propósito em si, sendo definidos como substantivos. </w:t>
      </w:r>
    </w:p>
    <w:p w:rsidR="007B260F" w:rsidRPr="00E06BB6" w:rsidRDefault="00322155" w:rsidP="00E93F3B">
      <w:pPr>
        <w:spacing w:line="360" w:lineRule="auto"/>
        <w:ind w:firstLine="708"/>
        <w:jc w:val="both"/>
        <w:rPr>
          <w:sz w:val="24"/>
          <w:szCs w:val="24"/>
        </w:rPr>
      </w:pPr>
      <w:r w:rsidRPr="00E06BB6">
        <w:rPr>
          <w:sz w:val="24"/>
          <w:szCs w:val="24"/>
        </w:rPr>
        <w:t xml:space="preserve">Dada importância dos valores para a formação dos indivíduos, já que </w:t>
      </w:r>
      <w:proofErr w:type="gramStart"/>
      <w:r w:rsidRPr="00E06BB6">
        <w:rPr>
          <w:sz w:val="24"/>
          <w:szCs w:val="24"/>
        </w:rPr>
        <w:t>têm</w:t>
      </w:r>
      <w:proofErr w:type="gramEnd"/>
      <w:r w:rsidRPr="00E06BB6">
        <w:rPr>
          <w:sz w:val="24"/>
          <w:szCs w:val="24"/>
        </w:rPr>
        <w:t xml:space="preserve"> função orientadora do comportamento humano, o presente projeto </w:t>
      </w:r>
      <w:r w:rsidR="00D7494C">
        <w:rPr>
          <w:sz w:val="24"/>
          <w:szCs w:val="24"/>
        </w:rPr>
        <w:t xml:space="preserve">objetiva </w:t>
      </w:r>
      <w:r w:rsidRPr="00E06BB6">
        <w:rPr>
          <w:sz w:val="24"/>
          <w:szCs w:val="24"/>
        </w:rPr>
        <w:t>levar a cabo um programa de formação e intervenção em valores para estudantes do ensino fundamental com a finalidade de detectar, prevenir e enfrentar</w:t>
      </w:r>
      <w:r w:rsidR="007B260F" w:rsidRPr="00E06BB6">
        <w:rPr>
          <w:sz w:val="24"/>
          <w:szCs w:val="24"/>
        </w:rPr>
        <w:t xml:space="preserve"> o </w:t>
      </w:r>
      <w:r w:rsidR="00E93F3B" w:rsidRPr="00E06BB6">
        <w:rPr>
          <w:sz w:val="24"/>
          <w:szCs w:val="24"/>
        </w:rPr>
        <w:t>b</w:t>
      </w:r>
      <w:r w:rsidR="007B260F" w:rsidRPr="00E06BB6">
        <w:rPr>
          <w:sz w:val="24"/>
          <w:szCs w:val="24"/>
        </w:rPr>
        <w:t>ullying no contexto escolar.</w:t>
      </w:r>
    </w:p>
    <w:p w:rsidR="00322155" w:rsidRDefault="008274D7" w:rsidP="008274D7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Método</w:t>
      </w:r>
    </w:p>
    <w:p w:rsidR="00D51BD2" w:rsidRPr="00600C4A" w:rsidRDefault="00D51BD2" w:rsidP="00D51BD2">
      <w:pPr>
        <w:pStyle w:val="Subttulo"/>
        <w:spacing w:line="360" w:lineRule="auto"/>
        <w:jc w:val="left"/>
        <w:rPr>
          <w:i/>
        </w:rPr>
      </w:pPr>
      <w:r w:rsidRPr="00600C4A">
        <w:rPr>
          <w:i/>
        </w:rPr>
        <w:t xml:space="preserve">Amostra </w:t>
      </w:r>
    </w:p>
    <w:p w:rsidR="00D51BD2" w:rsidRPr="009E24C2" w:rsidRDefault="00F63649" w:rsidP="009E24C2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Participara</w:t>
      </w:r>
      <w:r w:rsidR="003A1692">
        <w:rPr>
          <w:sz w:val="24"/>
        </w:rPr>
        <w:t xml:space="preserve">m </w:t>
      </w:r>
      <w:r w:rsidR="00D51BD2">
        <w:rPr>
          <w:sz w:val="24"/>
        </w:rPr>
        <w:t>54 estudantes de três turmas</w:t>
      </w:r>
      <w:r w:rsidR="00D7494C">
        <w:rPr>
          <w:sz w:val="24"/>
        </w:rPr>
        <w:t xml:space="preserve"> (uma do 7º ano e duas do 9º ano)</w:t>
      </w:r>
      <w:r w:rsidR="00D51BD2">
        <w:rPr>
          <w:sz w:val="24"/>
        </w:rPr>
        <w:t xml:space="preserve"> do ensino fundamental de uma escola municipal </w:t>
      </w:r>
      <w:proofErr w:type="spellStart"/>
      <w:r w:rsidR="00D7494C">
        <w:rPr>
          <w:sz w:val="24"/>
        </w:rPr>
        <w:t>pessoense</w:t>
      </w:r>
      <w:proofErr w:type="spellEnd"/>
      <w:r w:rsidR="00D51BD2">
        <w:rPr>
          <w:sz w:val="24"/>
        </w:rPr>
        <w:t>,</w:t>
      </w:r>
      <w:r w:rsidR="00D7494C">
        <w:rPr>
          <w:sz w:val="24"/>
        </w:rPr>
        <w:t xml:space="preserve"> cujas</w:t>
      </w:r>
      <w:r>
        <w:rPr>
          <w:sz w:val="24"/>
        </w:rPr>
        <w:t xml:space="preserve"> idades </w:t>
      </w:r>
      <w:r w:rsidR="00D7494C">
        <w:rPr>
          <w:sz w:val="24"/>
        </w:rPr>
        <w:t xml:space="preserve">variaram </w:t>
      </w:r>
      <w:r w:rsidR="009E24C2">
        <w:rPr>
          <w:sz w:val="24"/>
        </w:rPr>
        <w:t>entre 12 e 17 anos (</w:t>
      </w:r>
      <w:r w:rsidR="009E24C2" w:rsidRPr="009E24C2">
        <w:rPr>
          <w:i/>
          <w:sz w:val="24"/>
        </w:rPr>
        <w:t>M</w:t>
      </w:r>
      <w:r w:rsidR="009E24C2">
        <w:rPr>
          <w:sz w:val="24"/>
        </w:rPr>
        <w:t xml:space="preserve">=13,9; </w:t>
      </w:r>
      <w:r w:rsidR="009E24C2" w:rsidRPr="009E24C2">
        <w:rPr>
          <w:i/>
          <w:sz w:val="24"/>
        </w:rPr>
        <w:t>DP</w:t>
      </w:r>
      <w:r w:rsidR="009E24C2">
        <w:rPr>
          <w:sz w:val="24"/>
        </w:rPr>
        <w:t>=1,54)</w:t>
      </w:r>
      <w:r w:rsidR="00D7494C">
        <w:rPr>
          <w:sz w:val="24"/>
        </w:rPr>
        <w:t xml:space="preserve">, sendo </w:t>
      </w:r>
      <w:r w:rsidR="009E24C2">
        <w:rPr>
          <w:sz w:val="24"/>
        </w:rPr>
        <w:t>a maioria foi do sexo feminino (50,9%).</w:t>
      </w:r>
    </w:p>
    <w:p w:rsidR="00D51BD2" w:rsidRPr="00600C4A" w:rsidRDefault="00D51BD2" w:rsidP="00D51BD2">
      <w:pPr>
        <w:pStyle w:val="Subttulo"/>
        <w:spacing w:line="360" w:lineRule="auto"/>
        <w:jc w:val="left"/>
        <w:rPr>
          <w:i/>
        </w:rPr>
      </w:pPr>
      <w:r>
        <w:rPr>
          <w:i/>
        </w:rPr>
        <w:t>Instrumentos</w:t>
      </w:r>
    </w:p>
    <w:p w:rsidR="00D51BD2" w:rsidRPr="00E33BDF" w:rsidRDefault="00CF0D7D" w:rsidP="00E33BDF">
      <w:pPr>
        <w:spacing w:line="360" w:lineRule="auto"/>
        <w:ind w:firstLine="709"/>
        <w:jc w:val="both"/>
        <w:rPr>
          <w:sz w:val="24"/>
          <w:szCs w:val="24"/>
        </w:rPr>
      </w:pPr>
      <w:r w:rsidRPr="00CA0BB6">
        <w:rPr>
          <w:sz w:val="24"/>
          <w:szCs w:val="24"/>
        </w:rPr>
        <w:t xml:space="preserve">Os participantes responderam um livreto </w:t>
      </w:r>
      <w:r w:rsidR="00CA0BB6" w:rsidRPr="00CA0BB6">
        <w:rPr>
          <w:sz w:val="24"/>
          <w:szCs w:val="24"/>
        </w:rPr>
        <w:t>no qual constavam os seguintes instrumentos:</w:t>
      </w:r>
      <w:r w:rsidR="00CA0BB6">
        <w:rPr>
          <w:b/>
          <w:i/>
          <w:sz w:val="24"/>
          <w:szCs w:val="24"/>
        </w:rPr>
        <w:t xml:space="preserve"> </w:t>
      </w:r>
      <w:r w:rsidR="00D51BD2" w:rsidRPr="00CA0BB6">
        <w:rPr>
          <w:i/>
          <w:sz w:val="24"/>
          <w:szCs w:val="24"/>
        </w:rPr>
        <w:t>Escala dos Estereótipos Frente a Potenciais Alvos de Bullying (</w:t>
      </w:r>
      <w:r w:rsidR="00D51BD2" w:rsidRPr="00CA0BB6">
        <w:rPr>
          <w:sz w:val="24"/>
          <w:szCs w:val="24"/>
        </w:rPr>
        <w:t>EEFPAB</w:t>
      </w:r>
      <w:r w:rsidR="00CA0BB6">
        <w:rPr>
          <w:i/>
          <w:sz w:val="24"/>
          <w:szCs w:val="24"/>
        </w:rPr>
        <w:t xml:space="preserve">, </w:t>
      </w:r>
      <w:r w:rsidR="00CA0BB6" w:rsidRPr="00F63649">
        <w:rPr>
          <w:sz w:val="24"/>
          <w:szCs w:val="24"/>
        </w:rPr>
        <w:t>Soares, 2013</w:t>
      </w:r>
      <w:r w:rsidR="00D51BD2" w:rsidRPr="00CA0BB6">
        <w:rPr>
          <w:i/>
          <w:sz w:val="24"/>
          <w:szCs w:val="24"/>
        </w:rPr>
        <w:t>)</w:t>
      </w:r>
      <w:r w:rsidR="00CA0BB6">
        <w:rPr>
          <w:sz w:val="24"/>
          <w:szCs w:val="24"/>
        </w:rPr>
        <w:t xml:space="preserve">, </w:t>
      </w:r>
      <w:r w:rsidR="00D51BD2" w:rsidRPr="00CA0BB6">
        <w:rPr>
          <w:i/>
          <w:sz w:val="24"/>
          <w:szCs w:val="24"/>
        </w:rPr>
        <w:t>Escala Califórnia de Vitimização do Bullying</w:t>
      </w:r>
      <w:r w:rsidR="00D51BD2" w:rsidRPr="00CA0BB6">
        <w:rPr>
          <w:sz w:val="24"/>
          <w:szCs w:val="24"/>
        </w:rPr>
        <w:t xml:space="preserve"> (ECVB</w:t>
      </w:r>
      <w:r w:rsidR="00CA0BB6">
        <w:rPr>
          <w:sz w:val="24"/>
          <w:szCs w:val="24"/>
        </w:rPr>
        <w:t>, Soares, 2013</w:t>
      </w:r>
      <w:r w:rsidR="00D51BD2" w:rsidRPr="00CA0BB6">
        <w:rPr>
          <w:sz w:val="24"/>
          <w:szCs w:val="24"/>
        </w:rPr>
        <w:t>)</w:t>
      </w:r>
      <w:r w:rsidR="00CA0BB6">
        <w:rPr>
          <w:sz w:val="24"/>
          <w:szCs w:val="24"/>
        </w:rPr>
        <w:t xml:space="preserve">, </w:t>
      </w:r>
      <w:r w:rsidR="00D51BD2" w:rsidRPr="001463D9">
        <w:rPr>
          <w:i/>
          <w:sz w:val="24"/>
          <w:szCs w:val="24"/>
        </w:rPr>
        <w:t>Questionário dos Valores Básicos (</w:t>
      </w:r>
      <w:r w:rsidR="00D51BD2" w:rsidRPr="001463D9">
        <w:rPr>
          <w:sz w:val="24"/>
          <w:szCs w:val="24"/>
        </w:rPr>
        <w:t>QVB</w:t>
      </w:r>
      <w:r w:rsidR="001463D9">
        <w:rPr>
          <w:sz w:val="24"/>
          <w:szCs w:val="24"/>
        </w:rPr>
        <w:t xml:space="preserve">, </w:t>
      </w:r>
      <w:r w:rsidR="00B47959" w:rsidRPr="00B5131C">
        <w:rPr>
          <w:rFonts w:eastAsia="Calibri"/>
          <w:sz w:val="24"/>
          <w:szCs w:val="24"/>
        </w:rPr>
        <w:t xml:space="preserve">Gouveia, </w:t>
      </w:r>
      <w:proofErr w:type="spellStart"/>
      <w:r w:rsidR="00B47959" w:rsidRPr="00B5131C">
        <w:rPr>
          <w:rFonts w:eastAsia="Calibri"/>
          <w:sz w:val="24"/>
          <w:szCs w:val="24"/>
        </w:rPr>
        <w:t>Milfont</w:t>
      </w:r>
      <w:proofErr w:type="spellEnd"/>
      <w:r w:rsidR="00B47959" w:rsidRPr="00B5131C">
        <w:rPr>
          <w:rFonts w:eastAsia="Calibri"/>
          <w:sz w:val="24"/>
          <w:szCs w:val="24"/>
        </w:rPr>
        <w:t>, Fischer &amp; Santos, 2008</w:t>
      </w:r>
      <w:r w:rsidR="001463D9">
        <w:rPr>
          <w:sz w:val="24"/>
          <w:szCs w:val="24"/>
        </w:rPr>
        <w:t xml:space="preserve">) e um </w:t>
      </w:r>
      <w:r w:rsidR="001463D9" w:rsidRPr="001463D9">
        <w:rPr>
          <w:i/>
          <w:sz w:val="24"/>
          <w:szCs w:val="24"/>
        </w:rPr>
        <w:t>questionário sociodemográfico</w:t>
      </w:r>
      <w:r w:rsidR="001463D9">
        <w:rPr>
          <w:sz w:val="24"/>
          <w:szCs w:val="24"/>
        </w:rPr>
        <w:t xml:space="preserve"> a fim de caracterizar a amostra, contando com variáveis</w:t>
      </w:r>
      <w:r w:rsidR="00D51BD2" w:rsidRPr="00F76AAA">
        <w:rPr>
          <w:sz w:val="24"/>
          <w:szCs w:val="24"/>
        </w:rPr>
        <w:t xml:space="preserve"> como sexo, idade, </w:t>
      </w:r>
      <w:r w:rsidR="00D51BD2">
        <w:rPr>
          <w:sz w:val="24"/>
          <w:szCs w:val="24"/>
        </w:rPr>
        <w:t>classe social,</w:t>
      </w:r>
      <w:r w:rsidR="001463D9">
        <w:rPr>
          <w:sz w:val="24"/>
          <w:szCs w:val="24"/>
        </w:rPr>
        <w:t xml:space="preserve"> horas de estudo, entre outras.</w:t>
      </w:r>
    </w:p>
    <w:p w:rsidR="00D51BD2" w:rsidRPr="00600C4A" w:rsidRDefault="00D51BD2" w:rsidP="00D51BD2">
      <w:pPr>
        <w:pStyle w:val="Subttulo"/>
        <w:spacing w:line="360" w:lineRule="auto"/>
        <w:jc w:val="left"/>
        <w:rPr>
          <w:i/>
        </w:rPr>
      </w:pPr>
      <w:r w:rsidRPr="00A678CC">
        <w:rPr>
          <w:i/>
        </w:rPr>
        <w:t>Procedimento</w:t>
      </w:r>
    </w:p>
    <w:p w:rsidR="00D51BD2" w:rsidRPr="00D416DF" w:rsidRDefault="00E33BDF" w:rsidP="00D51BD2">
      <w:pPr>
        <w:spacing w:line="360" w:lineRule="auto"/>
        <w:ind w:firstLine="708"/>
        <w:jc w:val="both"/>
        <w:rPr>
          <w:color w:val="FF0000"/>
          <w:sz w:val="24"/>
        </w:rPr>
      </w:pPr>
      <w:r>
        <w:rPr>
          <w:sz w:val="24"/>
        </w:rPr>
        <w:t xml:space="preserve">Inicialmente contatou-se a direção da escola para obter permissão para o projeto, com a diretoria da instituição tendo assinado um termo de consentimento permitindo a utilização dos dados. Estes foram coletados em ambiente coletivo de sala de aula, com cada participante respondendo individualmente a um questionário. Foi informado o caráter voluntário e autônomo da pesquisa. </w:t>
      </w:r>
    </w:p>
    <w:p w:rsidR="00D51BD2" w:rsidRPr="00E33BDF" w:rsidRDefault="00D51BD2" w:rsidP="00E33BDF">
      <w:pPr>
        <w:spacing w:line="360" w:lineRule="auto"/>
        <w:ind w:firstLine="708"/>
        <w:jc w:val="both"/>
        <w:rPr>
          <w:sz w:val="24"/>
        </w:rPr>
      </w:pPr>
      <w:r w:rsidRPr="00942F70">
        <w:rPr>
          <w:sz w:val="24"/>
        </w:rPr>
        <w:t xml:space="preserve">Em relação à intervenção, esta foi realizada apenas com os nonos anos, tendo o 9º </w:t>
      </w:r>
      <w:proofErr w:type="gramStart"/>
      <w:r w:rsidRPr="00942F70">
        <w:rPr>
          <w:sz w:val="24"/>
        </w:rPr>
        <w:t>A assistido</w:t>
      </w:r>
      <w:proofErr w:type="gramEnd"/>
      <w:r w:rsidRPr="00942F70">
        <w:rPr>
          <w:sz w:val="24"/>
        </w:rPr>
        <w:t xml:space="preserve"> a um filme sobre o bullying, suas características e consequências, e o 9º B a uma palestra abordando, igualmente, a temática. </w:t>
      </w:r>
      <w:r w:rsidR="00E33BDF">
        <w:rPr>
          <w:sz w:val="24"/>
        </w:rPr>
        <w:t>Objetivou</w:t>
      </w:r>
      <w:r w:rsidRPr="00942F70">
        <w:rPr>
          <w:sz w:val="24"/>
        </w:rPr>
        <w:t>-se comparar qual das atividades te</w:t>
      </w:r>
      <w:r w:rsidR="00E33BDF">
        <w:rPr>
          <w:sz w:val="24"/>
        </w:rPr>
        <w:t>ve</w:t>
      </w:r>
      <w:r w:rsidRPr="00942F70">
        <w:rPr>
          <w:sz w:val="24"/>
        </w:rPr>
        <w:t xml:space="preserve"> maior efeito no combate ao fenômeno bullying.</w:t>
      </w:r>
    </w:p>
    <w:p w:rsidR="00D51BD2" w:rsidRPr="00A510D7" w:rsidRDefault="00D51BD2" w:rsidP="00D51BD2">
      <w:pPr>
        <w:pStyle w:val="Subttulo"/>
        <w:spacing w:line="360" w:lineRule="auto"/>
        <w:jc w:val="left"/>
        <w:rPr>
          <w:i/>
        </w:rPr>
      </w:pPr>
      <w:r w:rsidRPr="00A510D7">
        <w:rPr>
          <w:i/>
        </w:rPr>
        <w:t>Análise dos Dados</w:t>
      </w:r>
    </w:p>
    <w:p w:rsidR="00D51BD2" w:rsidRPr="00A510D7" w:rsidRDefault="00D51BD2" w:rsidP="00D51BD2">
      <w:pPr>
        <w:pStyle w:val="Subttulo"/>
        <w:spacing w:line="360" w:lineRule="auto"/>
        <w:ind w:firstLine="708"/>
        <w:jc w:val="both"/>
      </w:pPr>
      <w:r w:rsidRPr="00A510D7">
        <w:t xml:space="preserve">Os dados foram </w:t>
      </w:r>
      <w:r w:rsidR="002C491D">
        <w:t xml:space="preserve">tabulados e </w:t>
      </w:r>
      <w:r w:rsidRPr="00A510D7">
        <w:t xml:space="preserve">analisados no pacote estatístico PASW 18. </w:t>
      </w:r>
      <w:r w:rsidR="00A00A3C">
        <w:t>Realizaram-se</w:t>
      </w:r>
      <w:r w:rsidR="00CF55EC">
        <w:t xml:space="preserve"> </w:t>
      </w:r>
      <w:r w:rsidR="00845F6F">
        <w:t>estatísticas descritivas</w:t>
      </w:r>
      <w:r w:rsidR="002C491D">
        <w:t xml:space="preserve"> (média e desvio padrão)</w:t>
      </w:r>
      <w:r w:rsidR="00845F6F">
        <w:t xml:space="preserve">, </w:t>
      </w:r>
      <w:r w:rsidR="00CF55EC">
        <w:t>correlações</w:t>
      </w:r>
      <w:r w:rsidR="002B2BCD">
        <w:t xml:space="preserve"> de </w:t>
      </w:r>
      <w:proofErr w:type="spellStart"/>
      <w:r w:rsidR="002B2BCD">
        <w:t>Spearman</w:t>
      </w:r>
      <w:proofErr w:type="spellEnd"/>
      <w:r w:rsidR="002B2BCD">
        <w:t xml:space="preserve"> (</w:t>
      </w:r>
      <w:r w:rsidR="002B2BCD" w:rsidRPr="002B2BCD">
        <w:rPr>
          <w:i/>
        </w:rPr>
        <w:t>ρ</w:t>
      </w:r>
      <w:r w:rsidR="002B2BCD">
        <w:t>)</w:t>
      </w:r>
      <w:r w:rsidR="002C491D">
        <w:t xml:space="preserve"> entre as subfunções valorativas e as escalas de bullying</w:t>
      </w:r>
      <w:r w:rsidR="00CF55EC">
        <w:t xml:space="preserve"> </w:t>
      </w:r>
      <w:r w:rsidR="00D7494C">
        <w:t>e</w:t>
      </w:r>
      <w:r w:rsidR="00A00A3C">
        <w:t xml:space="preserve"> testes </w:t>
      </w:r>
      <w:r w:rsidR="00A00A3C" w:rsidRPr="00845F6F">
        <w:rPr>
          <w:i/>
        </w:rPr>
        <w:t>t</w:t>
      </w:r>
      <w:r w:rsidR="00A00A3C">
        <w:t xml:space="preserve"> de </w:t>
      </w:r>
      <w:proofErr w:type="spellStart"/>
      <w:r w:rsidR="00845F6F">
        <w:t>S</w:t>
      </w:r>
      <w:r w:rsidR="00A00A3C">
        <w:t>tudent</w:t>
      </w:r>
      <w:proofErr w:type="spellEnd"/>
      <w:r w:rsidR="002C491D">
        <w:t xml:space="preserve"> para verificar as </w:t>
      </w:r>
      <w:r w:rsidR="002C491D">
        <w:lastRenderedPageBreak/>
        <w:t>diferenças das médias da EEFPAB e ECVB em relação ao pré e pós-teste, verificando o efeito da intervenção</w:t>
      </w:r>
      <w:r w:rsidR="00D7494C">
        <w:t>.</w:t>
      </w:r>
    </w:p>
    <w:p w:rsidR="00D51BD2" w:rsidRDefault="00E33BDF" w:rsidP="008274D7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Resultados</w:t>
      </w:r>
    </w:p>
    <w:p w:rsidR="00845F6F" w:rsidRPr="00845F6F" w:rsidRDefault="00845F6F" w:rsidP="008274D7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ab/>
      </w:r>
      <w:r>
        <w:t>Inicialmente, buscou</w:t>
      </w:r>
      <w:r w:rsidR="00BF0186">
        <w:t>-se avaliar as médias dos participantes nas duas escalas de bullying utilizadas no projeto, tanto para o pré quanto para o pós-teste, os resultados são exibidos na Tabela1.</w:t>
      </w:r>
    </w:p>
    <w:p w:rsidR="00E00C37" w:rsidRPr="00E00C37" w:rsidRDefault="00E00C37" w:rsidP="00E00C37">
      <w:pPr>
        <w:pStyle w:val="Legenda"/>
        <w:keepNext/>
        <w:spacing w:after="0" w:line="240" w:lineRule="auto"/>
        <w:rPr>
          <w:b w:val="0"/>
          <w:i/>
        </w:rPr>
      </w:pPr>
      <w:r w:rsidRPr="00A4114A">
        <w:rPr>
          <w:b w:val="0"/>
        </w:rPr>
        <w:t xml:space="preserve">Tabela </w:t>
      </w:r>
      <w:r w:rsidR="005A5985">
        <w:rPr>
          <w:b w:val="0"/>
        </w:rPr>
        <w:fldChar w:fldCharType="begin"/>
      </w:r>
      <w:r>
        <w:rPr>
          <w:b w:val="0"/>
        </w:rPr>
        <w:instrText xml:space="preserve"> SEQ Tabela \* ARABIC </w:instrText>
      </w:r>
      <w:r w:rsidR="005A5985">
        <w:rPr>
          <w:b w:val="0"/>
        </w:rPr>
        <w:fldChar w:fldCharType="separate"/>
      </w:r>
      <w:r>
        <w:rPr>
          <w:b w:val="0"/>
          <w:noProof/>
        </w:rPr>
        <w:t>1</w:t>
      </w:r>
      <w:r w:rsidR="005A5985">
        <w:rPr>
          <w:b w:val="0"/>
        </w:rPr>
        <w:fldChar w:fldCharType="end"/>
      </w:r>
      <w:r w:rsidRPr="00A4114A">
        <w:rPr>
          <w:b w:val="0"/>
        </w:rPr>
        <w:t xml:space="preserve"> </w:t>
      </w:r>
      <w:proofErr w:type="gramStart"/>
      <w:r>
        <w:rPr>
          <w:b w:val="0"/>
          <w:i/>
        </w:rPr>
        <w:t>Médias</w:t>
      </w:r>
      <w:proofErr w:type="gramEnd"/>
      <w:r>
        <w:rPr>
          <w:b w:val="0"/>
          <w:i/>
        </w:rPr>
        <w:t xml:space="preserve"> e Desvios Padrões dos participantes para a EEFPAB e ECVB</w:t>
      </w:r>
      <w:r w:rsidRPr="00A4114A">
        <w:rPr>
          <w:b w:val="0"/>
          <w:i/>
        </w:rPr>
        <w:t xml:space="preserve"> </w:t>
      </w:r>
    </w:p>
    <w:tbl>
      <w:tblPr>
        <w:tblStyle w:val="Tabelacomgrade"/>
        <w:tblW w:w="786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3758"/>
      </w:tblGrid>
      <w:tr w:rsidR="00646507" w:rsidTr="00646507">
        <w:tc>
          <w:tcPr>
            <w:tcW w:w="4111" w:type="dxa"/>
          </w:tcPr>
          <w:p w:rsid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b/>
              </w:rPr>
            </w:pPr>
            <w:r>
              <w:rPr>
                <w:b/>
              </w:rPr>
              <w:t>Pré-teste</w:t>
            </w:r>
          </w:p>
        </w:tc>
        <w:tc>
          <w:tcPr>
            <w:tcW w:w="3758" w:type="dxa"/>
          </w:tcPr>
          <w:p w:rsid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b/>
              </w:rPr>
            </w:pPr>
            <w:r>
              <w:rPr>
                <w:b/>
              </w:rPr>
              <w:t>Pós-teste</w:t>
            </w:r>
          </w:p>
        </w:tc>
      </w:tr>
      <w:tr w:rsidR="00646507" w:rsidTr="00646507">
        <w:tc>
          <w:tcPr>
            <w:tcW w:w="4111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b/>
              </w:rPr>
            </w:pPr>
            <w:r w:rsidRPr="00646507">
              <w:rPr>
                <w:b/>
              </w:rPr>
              <w:t>EEFPAB</w:t>
            </w:r>
          </w:p>
        </w:tc>
        <w:tc>
          <w:tcPr>
            <w:tcW w:w="3758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b/>
              </w:rPr>
            </w:pPr>
            <w:r w:rsidRPr="00646507">
              <w:rPr>
                <w:b/>
              </w:rPr>
              <w:t>EEFPAB</w:t>
            </w:r>
          </w:p>
        </w:tc>
      </w:tr>
      <w:tr w:rsidR="00646507" w:rsidTr="00646507">
        <w:tc>
          <w:tcPr>
            <w:tcW w:w="4111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</w:pPr>
            <w:r w:rsidRPr="00646507">
              <w:rPr>
                <w:i/>
              </w:rPr>
              <w:t>M</w:t>
            </w:r>
            <w:r w:rsidRPr="00646507">
              <w:t>=</w:t>
            </w:r>
            <w:r>
              <w:t>3,03</w:t>
            </w:r>
          </w:p>
        </w:tc>
        <w:tc>
          <w:tcPr>
            <w:tcW w:w="3758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</w:pPr>
            <w:r w:rsidRPr="00646507">
              <w:rPr>
                <w:i/>
              </w:rPr>
              <w:t>M</w:t>
            </w:r>
            <w:r w:rsidRPr="00646507">
              <w:t>=</w:t>
            </w:r>
            <w:r>
              <w:t>3,04</w:t>
            </w:r>
          </w:p>
        </w:tc>
      </w:tr>
      <w:tr w:rsidR="00646507" w:rsidTr="00646507">
        <w:tc>
          <w:tcPr>
            <w:tcW w:w="4111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</w:pPr>
            <w:r w:rsidRPr="00646507">
              <w:rPr>
                <w:i/>
              </w:rPr>
              <w:t>DP</w:t>
            </w:r>
            <w:r w:rsidRPr="00646507">
              <w:t>=</w:t>
            </w:r>
            <w:r>
              <w:t>0,70</w:t>
            </w:r>
          </w:p>
        </w:tc>
        <w:tc>
          <w:tcPr>
            <w:tcW w:w="3758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</w:pPr>
            <w:r w:rsidRPr="00646507">
              <w:rPr>
                <w:i/>
              </w:rPr>
              <w:t>DP</w:t>
            </w:r>
            <w:r w:rsidRPr="00646507">
              <w:t>=</w:t>
            </w:r>
            <w:r>
              <w:t>0,91</w:t>
            </w:r>
          </w:p>
        </w:tc>
      </w:tr>
      <w:tr w:rsidR="00646507" w:rsidTr="00646507">
        <w:tc>
          <w:tcPr>
            <w:tcW w:w="4111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b/>
              </w:rPr>
            </w:pPr>
            <w:r w:rsidRPr="00646507">
              <w:rPr>
                <w:b/>
              </w:rPr>
              <w:t>ECVB</w:t>
            </w:r>
          </w:p>
        </w:tc>
        <w:tc>
          <w:tcPr>
            <w:tcW w:w="3758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b/>
              </w:rPr>
            </w:pPr>
            <w:r w:rsidRPr="00646507">
              <w:rPr>
                <w:b/>
              </w:rPr>
              <w:t>ECVB</w:t>
            </w:r>
          </w:p>
        </w:tc>
      </w:tr>
      <w:tr w:rsidR="00646507" w:rsidTr="00646507">
        <w:tc>
          <w:tcPr>
            <w:tcW w:w="4111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i/>
              </w:rPr>
            </w:pPr>
            <w:r w:rsidRPr="00646507">
              <w:rPr>
                <w:i/>
              </w:rPr>
              <w:t>M=</w:t>
            </w:r>
            <w:r>
              <w:rPr>
                <w:i/>
              </w:rPr>
              <w:t>1,65</w:t>
            </w:r>
          </w:p>
        </w:tc>
        <w:tc>
          <w:tcPr>
            <w:tcW w:w="3758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i/>
              </w:rPr>
            </w:pPr>
            <w:r w:rsidRPr="00646507">
              <w:rPr>
                <w:i/>
              </w:rPr>
              <w:t>M=</w:t>
            </w:r>
            <w:r>
              <w:rPr>
                <w:i/>
              </w:rPr>
              <w:t>1,73</w:t>
            </w:r>
          </w:p>
        </w:tc>
      </w:tr>
      <w:tr w:rsidR="00646507" w:rsidTr="00646507">
        <w:tc>
          <w:tcPr>
            <w:tcW w:w="4111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i/>
              </w:rPr>
            </w:pPr>
            <w:r w:rsidRPr="00646507">
              <w:rPr>
                <w:i/>
              </w:rPr>
              <w:t>DP=</w:t>
            </w:r>
            <w:r>
              <w:rPr>
                <w:i/>
              </w:rPr>
              <w:t>0,60</w:t>
            </w:r>
          </w:p>
        </w:tc>
        <w:tc>
          <w:tcPr>
            <w:tcW w:w="3758" w:type="dxa"/>
          </w:tcPr>
          <w:p w:rsidR="00646507" w:rsidRPr="00646507" w:rsidRDefault="00646507" w:rsidP="00F63649">
            <w:pPr>
              <w:pStyle w:val="NormalWeb"/>
              <w:spacing w:before="0" w:beforeAutospacing="0" w:after="0" w:afterAutospacing="0"/>
              <w:ind w:left="-323" w:firstLine="323"/>
              <w:jc w:val="center"/>
              <w:rPr>
                <w:i/>
              </w:rPr>
            </w:pPr>
            <w:r w:rsidRPr="00646507">
              <w:rPr>
                <w:i/>
              </w:rPr>
              <w:t>DP=</w:t>
            </w:r>
            <w:r>
              <w:rPr>
                <w:i/>
              </w:rPr>
              <w:t>0,54</w:t>
            </w:r>
          </w:p>
        </w:tc>
      </w:tr>
    </w:tbl>
    <w:p w:rsidR="00646507" w:rsidRDefault="00646507" w:rsidP="008274D7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192158" w:rsidRPr="00192158" w:rsidRDefault="00192158" w:rsidP="008274D7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ab/>
      </w:r>
      <w:r>
        <w:t>As T</w:t>
      </w:r>
      <w:r w:rsidRPr="00192158">
        <w:t>a</w:t>
      </w:r>
      <w:r w:rsidR="00E00C37">
        <w:t>belas 2</w:t>
      </w:r>
      <w:r>
        <w:t xml:space="preserve"> e </w:t>
      </w:r>
      <w:r w:rsidR="00E00C37">
        <w:t>3</w:t>
      </w:r>
      <w:r>
        <w:t>, a seguir, apresentam os resultados das correlações entre as escalas de bullying e as subfunções valorativas em relação ao momento do pré e do pós-teste, respectivamente. Tais resultados são referentes às pontuações dos participantes das três turmas submetidas ao projeto, em ambos os casos.</w:t>
      </w:r>
    </w:p>
    <w:p w:rsidR="00A4114A" w:rsidRPr="00A4114A" w:rsidRDefault="00A4114A" w:rsidP="00A4114A">
      <w:pPr>
        <w:pStyle w:val="Legenda"/>
        <w:keepNext/>
        <w:spacing w:after="0" w:line="240" w:lineRule="auto"/>
        <w:rPr>
          <w:b w:val="0"/>
          <w:i/>
        </w:rPr>
      </w:pPr>
      <w:r w:rsidRPr="00A4114A">
        <w:rPr>
          <w:b w:val="0"/>
        </w:rPr>
        <w:t xml:space="preserve">Tabela </w:t>
      </w:r>
      <w:r w:rsidR="00E00C37">
        <w:rPr>
          <w:b w:val="0"/>
        </w:rPr>
        <w:t>2</w:t>
      </w:r>
      <w:r w:rsidRPr="00A4114A">
        <w:rPr>
          <w:b w:val="0"/>
        </w:rPr>
        <w:t xml:space="preserve"> </w:t>
      </w:r>
      <w:r w:rsidRPr="00A4114A">
        <w:rPr>
          <w:b w:val="0"/>
          <w:i/>
        </w:rPr>
        <w:t>Correlações</w:t>
      </w:r>
      <w:r w:rsidR="00BE6EB1">
        <w:rPr>
          <w:b w:val="0"/>
          <w:i/>
        </w:rPr>
        <w:t xml:space="preserve"> de </w:t>
      </w:r>
      <w:proofErr w:type="spellStart"/>
      <w:r w:rsidR="00BE6EB1">
        <w:rPr>
          <w:b w:val="0"/>
          <w:i/>
        </w:rPr>
        <w:t>Spearman</w:t>
      </w:r>
      <w:proofErr w:type="spellEnd"/>
      <w:r w:rsidRPr="00A4114A">
        <w:rPr>
          <w:b w:val="0"/>
          <w:i/>
        </w:rPr>
        <w:t xml:space="preserve"> entre as subfunções valorativas e as escalas de Bullying (Pré-teste)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EEFPAB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ECVB</w:t>
            </w:r>
          </w:p>
        </w:tc>
      </w:tr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Experimentação</w:t>
            </w: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0,03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-0,19</w:t>
            </w:r>
          </w:p>
        </w:tc>
      </w:tr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Realização</w:t>
            </w: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-0,03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-0,04</w:t>
            </w:r>
          </w:p>
        </w:tc>
      </w:tr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Suprapessoal</w:t>
            </w: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-0,19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-0,13</w:t>
            </w:r>
          </w:p>
        </w:tc>
      </w:tr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Existência</w:t>
            </w: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680C58">
              <w:rPr>
                <w:b/>
              </w:rPr>
              <w:t>-0,32**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0,10</w:t>
            </w:r>
          </w:p>
        </w:tc>
      </w:tr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Interativa</w:t>
            </w: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-0,14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-0,22</w:t>
            </w:r>
          </w:p>
        </w:tc>
      </w:tr>
      <w:tr w:rsidR="006C6E82" w:rsidRPr="00680C58" w:rsidTr="00680C58"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Normativa</w:t>
            </w:r>
          </w:p>
        </w:tc>
        <w:tc>
          <w:tcPr>
            <w:tcW w:w="3070" w:type="dxa"/>
          </w:tcPr>
          <w:p w:rsidR="006C6E82" w:rsidRPr="00680C58" w:rsidRDefault="006C6E82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-0,12</w:t>
            </w:r>
          </w:p>
        </w:tc>
        <w:tc>
          <w:tcPr>
            <w:tcW w:w="3071" w:type="dxa"/>
          </w:tcPr>
          <w:p w:rsidR="006C6E82" w:rsidRPr="00680C58" w:rsidRDefault="006C6E82" w:rsidP="00F63649">
            <w:pPr>
              <w:pStyle w:val="NormalWeb"/>
              <w:keepNext/>
              <w:spacing w:before="0" w:beforeAutospacing="0" w:after="0" w:afterAutospacing="0"/>
              <w:jc w:val="both"/>
              <w:rPr>
                <w:b/>
              </w:rPr>
            </w:pPr>
            <w:r w:rsidRPr="00680C58">
              <w:rPr>
                <w:b/>
              </w:rPr>
              <w:t>-0,23</w:t>
            </w:r>
            <w:r w:rsidR="0061056B" w:rsidRPr="00680C58">
              <w:rPr>
                <w:b/>
              </w:rPr>
              <w:t>*</w:t>
            </w:r>
          </w:p>
        </w:tc>
      </w:tr>
    </w:tbl>
    <w:p w:rsidR="00CF55EC" w:rsidRPr="00CF1DA3" w:rsidRDefault="00CF1DA3" w:rsidP="00CF1DA3">
      <w:pPr>
        <w:pStyle w:val="Legenda"/>
        <w:rPr>
          <w:b w:val="0"/>
          <w:i/>
        </w:rPr>
      </w:pPr>
      <w:r w:rsidRPr="00CF1DA3">
        <w:rPr>
          <w:b w:val="0"/>
        </w:rPr>
        <w:t>*p</w:t>
      </w:r>
      <w:r>
        <w:rPr>
          <w:b w:val="0"/>
        </w:rPr>
        <w:t>&lt;0,05</w:t>
      </w:r>
      <w:proofErr w:type="gramStart"/>
      <w:r>
        <w:rPr>
          <w:b w:val="0"/>
        </w:rPr>
        <w:t xml:space="preserve"> </w:t>
      </w:r>
      <w:r w:rsidRPr="00CF1DA3">
        <w:rPr>
          <w:b w:val="0"/>
        </w:rPr>
        <w:t xml:space="preserve"> </w:t>
      </w:r>
      <w:proofErr w:type="gramEnd"/>
      <w:r w:rsidRPr="00CF1DA3">
        <w:rPr>
          <w:b w:val="0"/>
        </w:rPr>
        <w:t>**p&lt;0,01</w:t>
      </w:r>
    </w:p>
    <w:p w:rsidR="00A4114A" w:rsidRPr="00A4114A" w:rsidRDefault="00A4114A" w:rsidP="00A4114A">
      <w:pPr>
        <w:pStyle w:val="Legenda"/>
        <w:keepNext/>
        <w:spacing w:after="0" w:line="240" w:lineRule="auto"/>
        <w:rPr>
          <w:b w:val="0"/>
          <w:i/>
        </w:rPr>
      </w:pPr>
      <w:r w:rsidRPr="00A4114A">
        <w:rPr>
          <w:b w:val="0"/>
        </w:rPr>
        <w:t xml:space="preserve">Tabela </w:t>
      </w:r>
      <w:r w:rsidR="00E00C37">
        <w:rPr>
          <w:b w:val="0"/>
        </w:rPr>
        <w:t>3</w:t>
      </w:r>
      <w:r w:rsidRPr="00A4114A">
        <w:rPr>
          <w:b w:val="0"/>
        </w:rPr>
        <w:t xml:space="preserve"> </w:t>
      </w:r>
      <w:r w:rsidRPr="00A4114A">
        <w:rPr>
          <w:b w:val="0"/>
          <w:i/>
        </w:rPr>
        <w:t xml:space="preserve">Correlações </w:t>
      </w:r>
      <w:r w:rsidR="00BE6EB1">
        <w:rPr>
          <w:b w:val="0"/>
          <w:i/>
        </w:rPr>
        <w:t xml:space="preserve">de </w:t>
      </w:r>
      <w:proofErr w:type="spellStart"/>
      <w:r w:rsidR="00BE6EB1">
        <w:rPr>
          <w:b w:val="0"/>
          <w:i/>
        </w:rPr>
        <w:t>Spearman</w:t>
      </w:r>
      <w:proofErr w:type="spellEnd"/>
      <w:r w:rsidR="00BE6EB1">
        <w:rPr>
          <w:b w:val="0"/>
          <w:i/>
        </w:rPr>
        <w:t xml:space="preserve"> </w:t>
      </w:r>
      <w:r w:rsidRPr="00A4114A">
        <w:rPr>
          <w:b w:val="0"/>
          <w:i/>
        </w:rPr>
        <w:t>entre as subfunções valorativas e as escalas de Bullying (Pós-teste)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EEFPAB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ECVB</w:t>
            </w:r>
          </w:p>
        </w:tc>
      </w:tr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Experimentação</w:t>
            </w: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-0,04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0,21</w:t>
            </w:r>
          </w:p>
        </w:tc>
      </w:tr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Realização</w:t>
            </w: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0,18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0,30</w:t>
            </w:r>
          </w:p>
        </w:tc>
      </w:tr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Suprapessoal</w:t>
            </w: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680C58">
              <w:rPr>
                <w:b/>
              </w:rPr>
              <w:t>-0,27*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680C58">
              <w:rPr>
                <w:b/>
              </w:rPr>
              <w:t>-0,22*</w:t>
            </w:r>
          </w:p>
        </w:tc>
      </w:tr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Existência</w:t>
            </w: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-0,07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-0,02</w:t>
            </w:r>
          </w:p>
        </w:tc>
      </w:tr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Interativa</w:t>
            </w: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-0,25*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-0,02</w:t>
            </w:r>
          </w:p>
        </w:tc>
      </w:tr>
      <w:tr w:rsidR="0061056B" w:rsidRPr="00680C58" w:rsidTr="00680C58"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  <w:r w:rsidRPr="00680C58">
              <w:rPr>
                <w:i/>
              </w:rPr>
              <w:t>Normativa</w:t>
            </w:r>
          </w:p>
        </w:tc>
        <w:tc>
          <w:tcPr>
            <w:tcW w:w="3070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-0,22</w:t>
            </w:r>
          </w:p>
        </w:tc>
        <w:tc>
          <w:tcPr>
            <w:tcW w:w="3071" w:type="dxa"/>
          </w:tcPr>
          <w:p w:rsidR="0061056B" w:rsidRPr="00680C58" w:rsidRDefault="0061056B" w:rsidP="00F63649">
            <w:pPr>
              <w:pStyle w:val="NormalWeb"/>
              <w:spacing w:before="0" w:beforeAutospacing="0" w:after="0" w:afterAutospacing="0"/>
              <w:jc w:val="both"/>
            </w:pPr>
            <w:r w:rsidRPr="00680C58">
              <w:t>-0,14</w:t>
            </w:r>
          </w:p>
        </w:tc>
      </w:tr>
    </w:tbl>
    <w:p w:rsidR="00192158" w:rsidRPr="00CF1DA3" w:rsidRDefault="00CF1DA3" w:rsidP="00CF1DA3">
      <w:pPr>
        <w:pStyle w:val="Legenda"/>
        <w:rPr>
          <w:b w:val="0"/>
          <w:i/>
        </w:rPr>
      </w:pPr>
      <w:r w:rsidRPr="00CF1DA3">
        <w:rPr>
          <w:b w:val="0"/>
        </w:rPr>
        <w:t>*p</w:t>
      </w:r>
      <w:r>
        <w:rPr>
          <w:b w:val="0"/>
        </w:rPr>
        <w:t>&lt;0,05</w:t>
      </w:r>
      <w:proofErr w:type="gramStart"/>
      <w:r>
        <w:rPr>
          <w:b w:val="0"/>
        </w:rPr>
        <w:t xml:space="preserve"> </w:t>
      </w:r>
      <w:r w:rsidRPr="00CF1DA3">
        <w:rPr>
          <w:b w:val="0"/>
        </w:rPr>
        <w:t xml:space="preserve"> </w:t>
      </w:r>
      <w:proofErr w:type="gramEnd"/>
      <w:r w:rsidRPr="00CF1DA3">
        <w:rPr>
          <w:b w:val="0"/>
        </w:rPr>
        <w:t>**p&lt;0,01</w:t>
      </w:r>
    </w:p>
    <w:p w:rsidR="008274D7" w:rsidRPr="00C33AB7" w:rsidRDefault="0087034C" w:rsidP="00C33AB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As Tabelas </w:t>
      </w:r>
      <w:r w:rsidR="00E00C37">
        <w:t>4</w:t>
      </w:r>
      <w:r>
        <w:t xml:space="preserve">, </w:t>
      </w:r>
      <w:r w:rsidR="00E00C37">
        <w:t>5</w:t>
      </w:r>
      <w:r>
        <w:t xml:space="preserve"> e </w:t>
      </w:r>
      <w:r w:rsidR="00E00C37">
        <w:t>6</w:t>
      </w:r>
      <w:r>
        <w:t xml:space="preserve">, a seguir, apresentam os resultados referentes aos testes t que objetivaram avaliar os efeitos das intervenções para cada turma, a partir das atividades específicas realizadas em cada uma, sendo para o 9º ano A um filme com a temática bullying acompanhado de discussão, para o 9º ano B uma palestra sobre o bullying, também </w:t>
      </w:r>
      <w:r>
        <w:lastRenderedPageBreak/>
        <w:t>acompanhada de discussão</w:t>
      </w:r>
      <w:r w:rsidR="00C33AB7">
        <w:t>,</w:t>
      </w:r>
      <w:r>
        <w:t xml:space="preserve"> e para o 7º ano A, no entanto, não houve intervenção, uma vez que este foi o grupo controle.</w:t>
      </w:r>
    </w:p>
    <w:p w:rsidR="00AD5D79" w:rsidRPr="00A4114A" w:rsidRDefault="00AD5D79" w:rsidP="00AD5D79">
      <w:pPr>
        <w:pStyle w:val="Legenda"/>
        <w:keepNext/>
        <w:spacing w:after="120" w:line="240" w:lineRule="auto"/>
        <w:rPr>
          <w:b w:val="0"/>
          <w:i/>
        </w:rPr>
      </w:pPr>
      <w:r w:rsidRPr="00A4114A">
        <w:rPr>
          <w:b w:val="0"/>
        </w:rPr>
        <w:t xml:space="preserve">Tabela </w:t>
      </w:r>
      <w:r w:rsidR="00E00C37">
        <w:rPr>
          <w:b w:val="0"/>
          <w:i/>
        </w:rPr>
        <w:t>4</w:t>
      </w:r>
      <w:r w:rsidRPr="00A4114A">
        <w:rPr>
          <w:b w:val="0"/>
          <w:i/>
        </w:rPr>
        <w:t xml:space="preserve"> Testes t para diferenças de médias na EEFPAB e ECVB (7º A</w:t>
      </w:r>
      <w:r w:rsidR="00646C80" w:rsidRPr="00A4114A">
        <w:rPr>
          <w:b w:val="0"/>
          <w:i/>
        </w:rPr>
        <w:t xml:space="preserve"> – Grupo Controle</w:t>
      </w:r>
      <w:r w:rsidRPr="00A4114A">
        <w:rPr>
          <w:b w:val="0"/>
          <w:i/>
        </w:rPr>
        <w:t>)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1776"/>
        <w:gridCol w:w="995"/>
        <w:gridCol w:w="1003"/>
        <w:gridCol w:w="996"/>
        <w:gridCol w:w="1004"/>
        <w:gridCol w:w="982"/>
        <w:gridCol w:w="989"/>
      </w:tblGrid>
      <w:tr w:rsidR="00AD5D79" w:rsidTr="00646C80">
        <w:tc>
          <w:tcPr>
            <w:tcW w:w="3774" w:type="dxa"/>
            <w:gridSpan w:val="3"/>
          </w:tcPr>
          <w:p w:rsidR="00AD5D79" w:rsidRPr="00646C80" w:rsidRDefault="00AD5D79" w:rsidP="00F63649">
            <w:pPr>
              <w:ind w:right="581"/>
              <w:jc w:val="right"/>
              <w:rPr>
                <w:b/>
                <w:sz w:val="24"/>
              </w:rPr>
            </w:pPr>
            <w:r w:rsidRPr="00646C80">
              <w:rPr>
                <w:b/>
                <w:sz w:val="24"/>
              </w:rPr>
              <w:t>Pré-teste</w:t>
            </w:r>
          </w:p>
        </w:tc>
        <w:tc>
          <w:tcPr>
            <w:tcW w:w="3971" w:type="dxa"/>
            <w:gridSpan w:val="4"/>
          </w:tcPr>
          <w:p w:rsidR="00AD5D79" w:rsidRPr="00646C80" w:rsidRDefault="00AD5D79" w:rsidP="00F63649">
            <w:pPr>
              <w:ind w:left="337"/>
              <w:rPr>
                <w:b/>
                <w:sz w:val="24"/>
              </w:rPr>
            </w:pPr>
            <w:r w:rsidRPr="00646C80">
              <w:rPr>
                <w:b/>
                <w:sz w:val="24"/>
              </w:rPr>
              <w:t>Pós-teste</w:t>
            </w:r>
          </w:p>
        </w:tc>
      </w:tr>
      <w:tr w:rsidR="00AD5D79" w:rsidTr="00646C80">
        <w:tc>
          <w:tcPr>
            <w:tcW w:w="1776" w:type="dxa"/>
          </w:tcPr>
          <w:p w:rsidR="00AD5D79" w:rsidRPr="00827922" w:rsidRDefault="00AD5D79" w:rsidP="00F63649">
            <w:pPr>
              <w:jc w:val="center"/>
              <w:rPr>
                <w:b/>
                <w:sz w:val="24"/>
                <w:szCs w:val="24"/>
              </w:rPr>
            </w:pPr>
            <w:r w:rsidRPr="00827922">
              <w:rPr>
                <w:b/>
                <w:sz w:val="24"/>
                <w:szCs w:val="24"/>
              </w:rPr>
              <w:t>Variáveis</w:t>
            </w:r>
          </w:p>
        </w:tc>
        <w:tc>
          <w:tcPr>
            <w:tcW w:w="995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003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DP</w:t>
            </w:r>
          </w:p>
        </w:tc>
        <w:tc>
          <w:tcPr>
            <w:tcW w:w="996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004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DP</w:t>
            </w:r>
          </w:p>
        </w:tc>
        <w:tc>
          <w:tcPr>
            <w:tcW w:w="982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 w:rsidRPr="00827922">
              <w:rPr>
                <w:sz w:val="24"/>
                <w:szCs w:val="24"/>
              </w:rPr>
              <w:t>t</w:t>
            </w:r>
          </w:p>
        </w:tc>
        <w:tc>
          <w:tcPr>
            <w:tcW w:w="989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 w:rsidRPr="00827922">
              <w:rPr>
                <w:sz w:val="24"/>
                <w:szCs w:val="24"/>
              </w:rPr>
              <w:t>p</w:t>
            </w:r>
          </w:p>
        </w:tc>
      </w:tr>
      <w:tr w:rsidR="00AD5D79" w:rsidTr="00646C80">
        <w:tc>
          <w:tcPr>
            <w:tcW w:w="1776" w:type="dxa"/>
          </w:tcPr>
          <w:p w:rsidR="00AD5D79" w:rsidRPr="00646C80" w:rsidRDefault="00AD5D79" w:rsidP="00F63649">
            <w:pPr>
              <w:jc w:val="center"/>
              <w:rPr>
                <w:i/>
                <w:szCs w:val="24"/>
              </w:rPr>
            </w:pPr>
            <w:r w:rsidRPr="00646C80">
              <w:rPr>
                <w:i/>
                <w:szCs w:val="24"/>
              </w:rPr>
              <w:t>EEFPAB</w:t>
            </w:r>
          </w:p>
        </w:tc>
        <w:tc>
          <w:tcPr>
            <w:tcW w:w="995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003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996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</w:t>
            </w:r>
          </w:p>
        </w:tc>
        <w:tc>
          <w:tcPr>
            <w:tcW w:w="1004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</w:t>
            </w:r>
          </w:p>
        </w:tc>
        <w:tc>
          <w:tcPr>
            <w:tcW w:w="982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-0,46</w:t>
            </w:r>
          </w:p>
        </w:tc>
        <w:tc>
          <w:tcPr>
            <w:tcW w:w="989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0,651</w:t>
            </w:r>
          </w:p>
        </w:tc>
      </w:tr>
      <w:tr w:rsidR="00AD5D79" w:rsidTr="00646C80">
        <w:tc>
          <w:tcPr>
            <w:tcW w:w="1776" w:type="dxa"/>
          </w:tcPr>
          <w:p w:rsidR="00AD5D79" w:rsidRPr="00646C80" w:rsidRDefault="00AD5D79" w:rsidP="00F63649">
            <w:pPr>
              <w:jc w:val="center"/>
              <w:rPr>
                <w:i/>
                <w:szCs w:val="24"/>
              </w:rPr>
            </w:pPr>
            <w:r w:rsidRPr="00646C80">
              <w:rPr>
                <w:i/>
                <w:szCs w:val="24"/>
              </w:rPr>
              <w:t>ECVB</w:t>
            </w:r>
          </w:p>
        </w:tc>
        <w:tc>
          <w:tcPr>
            <w:tcW w:w="995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</w:t>
            </w:r>
          </w:p>
        </w:tc>
        <w:tc>
          <w:tcPr>
            <w:tcW w:w="1003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996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  <w:tc>
          <w:tcPr>
            <w:tcW w:w="1004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982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-0,41</w:t>
            </w:r>
          </w:p>
        </w:tc>
        <w:tc>
          <w:tcPr>
            <w:tcW w:w="989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0,685</w:t>
            </w:r>
          </w:p>
        </w:tc>
      </w:tr>
    </w:tbl>
    <w:p w:rsidR="00AD5D79" w:rsidRDefault="00AD5D79" w:rsidP="00AD5D79">
      <w:pPr>
        <w:pStyle w:val="Legenda"/>
        <w:keepNext/>
      </w:pPr>
    </w:p>
    <w:p w:rsidR="00AD5D79" w:rsidRPr="00A4114A" w:rsidRDefault="00AD5D79" w:rsidP="00AD5D79">
      <w:pPr>
        <w:pStyle w:val="Legenda"/>
        <w:keepNext/>
        <w:spacing w:after="120" w:line="240" w:lineRule="auto"/>
        <w:rPr>
          <w:b w:val="0"/>
          <w:i/>
        </w:rPr>
      </w:pPr>
      <w:r w:rsidRPr="00A4114A">
        <w:rPr>
          <w:b w:val="0"/>
        </w:rPr>
        <w:t xml:space="preserve">Tabela </w:t>
      </w:r>
      <w:r w:rsidR="00E00C37">
        <w:rPr>
          <w:b w:val="0"/>
          <w:i/>
        </w:rPr>
        <w:t>5</w:t>
      </w:r>
      <w:r w:rsidRPr="00A4114A">
        <w:rPr>
          <w:b w:val="0"/>
          <w:i/>
        </w:rPr>
        <w:t xml:space="preserve"> Teste t para diferença de médias na EEFPAB</w:t>
      </w:r>
      <w:r w:rsidR="00C33AB7">
        <w:rPr>
          <w:b w:val="0"/>
          <w:i/>
        </w:rPr>
        <w:t xml:space="preserve"> </w:t>
      </w:r>
      <w:r w:rsidR="00C33AB7" w:rsidRPr="00A4114A">
        <w:rPr>
          <w:b w:val="0"/>
          <w:i/>
        </w:rPr>
        <w:t>e ECVB</w:t>
      </w:r>
      <w:r w:rsidRPr="00A4114A">
        <w:rPr>
          <w:b w:val="0"/>
          <w:i/>
        </w:rPr>
        <w:t xml:space="preserve"> (9º A – Filme)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1776"/>
        <w:gridCol w:w="995"/>
        <w:gridCol w:w="1003"/>
        <w:gridCol w:w="996"/>
        <w:gridCol w:w="1004"/>
        <w:gridCol w:w="982"/>
        <w:gridCol w:w="989"/>
      </w:tblGrid>
      <w:tr w:rsidR="00AD5D79" w:rsidTr="00646C80">
        <w:tc>
          <w:tcPr>
            <w:tcW w:w="3774" w:type="dxa"/>
            <w:gridSpan w:val="3"/>
          </w:tcPr>
          <w:p w:rsidR="00AD5D79" w:rsidRPr="00646C80" w:rsidRDefault="00AD5D79" w:rsidP="00F63649">
            <w:pPr>
              <w:ind w:right="581"/>
              <w:jc w:val="right"/>
              <w:rPr>
                <w:b/>
                <w:sz w:val="24"/>
              </w:rPr>
            </w:pPr>
            <w:r w:rsidRPr="00646C80">
              <w:rPr>
                <w:b/>
                <w:sz w:val="24"/>
              </w:rPr>
              <w:t>Pré-teste</w:t>
            </w:r>
          </w:p>
        </w:tc>
        <w:tc>
          <w:tcPr>
            <w:tcW w:w="3971" w:type="dxa"/>
            <w:gridSpan w:val="4"/>
          </w:tcPr>
          <w:p w:rsidR="00AD5D79" w:rsidRPr="00646C80" w:rsidRDefault="00AD5D79" w:rsidP="00F63649">
            <w:pPr>
              <w:ind w:left="337"/>
              <w:rPr>
                <w:b/>
                <w:sz w:val="24"/>
              </w:rPr>
            </w:pPr>
            <w:r w:rsidRPr="00646C80">
              <w:rPr>
                <w:b/>
                <w:sz w:val="24"/>
              </w:rPr>
              <w:t>Pós-teste</w:t>
            </w:r>
          </w:p>
        </w:tc>
      </w:tr>
      <w:tr w:rsidR="00AD5D79" w:rsidTr="00646C80">
        <w:tc>
          <w:tcPr>
            <w:tcW w:w="1776" w:type="dxa"/>
          </w:tcPr>
          <w:p w:rsidR="00AD5D79" w:rsidRPr="00827922" w:rsidRDefault="00AD5D79" w:rsidP="00F63649">
            <w:pPr>
              <w:jc w:val="center"/>
              <w:rPr>
                <w:b/>
                <w:sz w:val="24"/>
                <w:szCs w:val="24"/>
              </w:rPr>
            </w:pPr>
            <w:r w:rsidRPr="00827922">
              <w:rPr>
                <w:b/>
                <w:sz w:val="24"/>
                <w:szCs w:val="24"/>
              </w:rPr>
              <w:t>Variáveis</w:t>
            </w:r>
          </w:p>
        </w:tc>
        <w:tc>
          <w:tcPr>
            <w:tcW w:w="995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003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DP</w:t>
            </w:r>
          </w:p>
        </w:tc>
        <w:tc>
          <w:tcPr>
            <w:tcW w:w="996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004" w:type="dxa"/>
          </w:tcPr>
          <w:p w:rsidR="00AD5D79" w:rsidRPr="00827922" w:rsidRDefault="00EE7D14" w:rsidP="00F63649">
            <w:pPr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DP</w:t>
            </w:r>
          </w:p>
        </w:tc>
        <w:tc>
          <w:tcPr>
            <w:tcW w:w="982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 w:rsidRPr="00827922">
              <w:rPr>
                <w:sz w:val="24"/>
                <w:szCs w:val="24"/>
              </w:rPr>
              <w:t>t</w:t>
            </w:r>
          </w:p>
        </w:tc>
        <w:tc>
          <w:tcPr>
            <w:tcW w:w="989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 w:rsidRPr="00827922">
              <w:rPr>
                <w:sz w:val="24"/>
                <w:szCs w:val="24"/>
              </w:rPr>
              <w:t>p</w:t>
            </w:r>
          </w:p>
        </w:tc>
      </w:tr>
      <w:tr w:rsidR="00AD5D79" w:rsidTr="00646C80">
        <w:tc>
          <w:tcPr>
            <w:tcW w:w="1776" w:type="dxa"/>
          </w:tcPr>
          <w:p w:rsidR="00AD5D79" w:rsidRPr="00646C80" w:rsidRDefault="00AD5D79" w:rsidP="00F63649">
            <w:pPr>
              <w:jc w:val="center"/>
              <w:rPr>
                <w:i/>
                <w:szCs w:val="24"/>
              </w:rPr>
            </w:pPr>
            <w:r w:rsidRPr="00646C80">
              <w:rPr>
                <w:i/>
                <w:szCs w:val="24"/>
              </w:rPr>
              <w:t>EEFPAB</w:t>
            </w:r>
          </w:p>
        </w:tc>
        <w:tc>
          <w:tcPr>
            <w:tcW w:w="995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003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996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1004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982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989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0,335</w:t>
            </w:r>
          </w:p>
        </w:tc>
      </w:tr>
      <w:tr w:rsidR="00AD5D79" w:rsidTr="00646C80">
        <w:tc>
          <w:tcPr>
            <w:tcW w:w="1776" w:type="dxa"/>
          </w:tcPr>
          <w:p w:rsidR="00AD5D79" w:rsidRPr="00646C80" w:rsidRDefault="00AD5D79" w:rsidP="00F63649">
            <w:pPr>
              <w:jc w:val="center"/>
              <w:rPr>
                <w:i/>
                <w:szCs w:val="24"/>
              </w:rPr>
            </w:pPr>
            <w:r w:rsidRPr="00646C80">
              <w:rPr>
                <w:i/>
                <w:szCs w:val="24"/>
              </w:rPr>
              <w:t>ECVB</w:t>
            </w:r>
          </w:p>
        </w:tc>
        <w:tc>
          <w:tcPr>
            <w:tcW w:w="995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1003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996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004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982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-1,51</w:t>
            </w:r>
          </w:p>
        </w:tc>
        <w:tc>
          <w:tcPr>
            <w:tcW w:w="989" w:type="dxa"/>
          </w:tcPr>
          <w:p w:rsidR="00AD5D79" w:rsidRPr="00827922" w:rsidRDefault="00AD5D79" w:rsidP="00F6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0,882</w:t>
            </w:r>
          </w:p>
        </w:tc>
      </w:tr>
    </w:tbl>
    <w:p w:rsidR="00582D0D" w:rsidRDefault="001839DC"/>
    <w:p w:rsidR="00AD5D79" w:rsidRPr="00A4114A" w:rsidRDefault="00AD5D79" w:rsidP="00AD5D79">
      <w:pPr>
        <w:pStyle w:val="Legenda"/>
        <w:keepNext/>
        <w:spacing w:after="120" w:line="240" w:lineRule="auto"/>
        <w:rPr>
          <w:b w:val="0"/>
        </w:rPr>
      </w:pPr>
      <w:r w:rsidRPr="00A4114A">
        <w:rPr>
          <w:b w:val="0"/>
        </w:rPr>
        <w:t xml:space="preserve">Tabela </w:t>
      </w:r>
      <w:r w:rsidR="00E00C37">
        <w:rPr>
          <w:b w:val="0"/>
          <w:i/>
        </w:rPr>
        <w:t>6</w:t>
      </w:r>
      <w:r w:rsidRPr="00A4114A">
        <w:rPr>
          <w:b w:val="0"/>
          <w:i/>
        </w:rPr>
        <w:t xml:space="preserve"> Teste t para diferença de médias na EEFPAB</w:t>
      </w:r>
      <w:r w:rsidR="00C33AB7" w:rsidRPr="00C33AB7">
        <w:rPr>
          <w:b w:val="0"/>
          <w:i/>
        </w:rPr>
        <w:t xml:space="preserve"> </w:t>
      </w:r>
      <w:r w:rsidR="00C33AB7" w:rsidRPr="00A4114A">
        <w:rPr>
          <w:b w:val="0"/>
          <w:i/>
        </w:rPr>
        <w:t>e ECVB</w:t>
      </w:r>
      <w:r w:rsidRPr="00A4114A">
        <w:rPr>
          <w:b w:val="0"/>
          <w:i/>
        </w:rPr>
        <w:t xml:space="preserve"> (9ºB – Palestra)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1776"/>
        <w:gridCol w:w="995"/>
        <w:gridCol w:w="1003"/>
        <w:gridCol w:w="996"/>
        <w:gridCol w:w="1004"/>
        <w:gridCol w:w="982"/>
        <w:gridCol w:w="989"/>
      </w:tblGrid>
      <w:tr w:rsidR="00AD5D79" w:rsidTr="00646C80">
        <w:tc>
          <w:tcPr>
            <w:tcW w:w="3774" w:type="dxa"/>
            <w:gridSpan w:val="3"/>
          </w:tcPr>
          <w:p w:rsidR="00AD5D79" w:rsidRPr="00646C80" w:rsidRDefault="00AD5D79" w:rsidP="00A4114A">
            <w:pPr>
              <w:spacing w:line="360" w:lineRule="auto"/>
              <w:ind w:right="581"/>
              <w:jc w:val="right"/>
              <w:rPr>
                <w:b/>
                <w:sz w:val="24"/>
              </w:rPr>
            </w:pPr>
            <w:r w:rsidRPr="00646C80">
              <w:rPr>
                <w:b/>
                <w:sz w:val="24"/>
              </w:rPr>
              <w:t>Pré-teste</w:t>
            </w:r>
          </w:p>
        </w:tc>
        <w:tc>
          <w:tcPr>
            <w:tcW w:w="3971" w:type="dxa"/>
            <w:gridSpan w:val="4"/>
          </w:tcPr>
          <w:p w:rsidR="00AD5D79" w:rsidRPr="00646C80" w:rsidRDefault="00AD5D79" w:rsidP="00A4114A">
            <w:pPr>
              <w:spacing w:line="360" w:lineRule="auto"/>
              <w:ind w:left="337"/>
              <w:rPr>
                <w:b/>
                <w:sz w:val="24"/>
              </w:rPr>
            </w:pPr>
            <w:r w:rsidRPr="00646C80">
              <w:rPr>
                <w:b/>
                <w:sz w:val="24"/>
              </w:rPr>
              <w:t>Pós-teste</w:t>
            </w:r>
          </w:p>
        </w:tc>
      </w:tr>
      <w:tr w:rsidR="00AD5D79" w:rsidTr="00646C80">
        <w:tc>
          <w:tcPr>
            <w:tcW w:w="1776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7922">
              <w:rPr>
                <w:b/>
                <w:sz w:val="24"/>
                <w:szCs w:val="24"/>
              </w:rPr>
              <w:t>Variáveis</w:t>
            </w:r>
          </w:p>
        </w:tc>
        <w:tc>
          <w:tcPr>
            <w:tcW w:w="995" w:type="dxa"/>
          </w:tcPr>
          <w:p w:rsidR="00AD5D79" w:rsidRPr="00827922" w:rsidRDefault="00EE7D14" w:rsidP="00A4114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003" w:type="dxa"/>
          </w:tcPr>
          <w:p w:rsidR="00AD5D79" w:rsidRPr="00827922" w:rsidRDefault="00EE7D14" w:rsidP="00A4114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DP</w:t>
            </w:r>
          </w:p>
        </w:tc>
        <w:tc>
          <w:tcPr>
            <w:tcW w:w="996" w:type="dxa"/>
          </w:tcPr>
          <w:p w:rsidR="00AD5D79" w:rsidRPr="00827922" w:rsidRDefault="00EE7D14" w:rsidP="00A4114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004" w:type="dxa"/>
          </w:tcPr>
          <w:p w:rsidR="00AD5D79" w:rsidRPr="00827922" w:rsidRDefault="00EE7D14" w:rsidP="00A4114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827922">
              <w:rPr>
                <w:i/>
                <w:sz w:val="24"/>
                <w:szCs w:val="24"/>
              </w:rPr>
              <w:t>DP</w:t>
            </w:r>
          </w:p>
        </w:tc>
        <w:tc>
          <w:tcPr>
            <w:tcW w:w="982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7922">
              <w:rPr>
                <w:sz w:val="24"/>
                <w:szCs w:val="24"/>
              </w:rPr>
              <w:t>t</w:t>
            </w:r>
          </w:p>
        </w:tc>
        <w:tc>
          <w:tcPr>
            <w:tcW w:w="989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7922">
              <w:rPr>
                <w:sz w:val="24"/>
                <w:szCs w:val="24"/>
              </w:rPr>
              <w:t>p</w:t>
            </w:r>
          </w:p>
        </w:tc>
      </w:tr>
      <w:tr w:rsidR="00AD5D79" w:rsidTr="00646C80">
        <w:tc>
          <w:tcPr>
            <w:tcW w:w="1776" w:type="dxa"/>
          </w:tcPr>
          <w:p w:rsidR="00AD5D79" w:rsidRPr="00646C80" w:rsidRDefault="00AD5D79" w:rsidP="00A4114A">
            <w:pPr>
              <w:spacing w:line="360" w:lineRule="auto"/>
              <w:jc w:val="center"/>
              <w:rPr>
                <w:i/>
                <w:szCs w:val="24"/>
              </w:rPr>
            </w:pPr>
            <w:r w:rsidRPr="00646C80">
              <w:rPr>
                <w:i/>
                <w:szCs w:val="24"/>
              </w:rPr>
              <w:t>EEFPAB</w:t>
            </w:r>
          </w:p>
        </w:tc>
        <w:tc>
          <w:tcPr>
            <w:tcW w:w="995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1003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  <w:tc>
          <w:tcPr>
            <w:tcW w:w="996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</w:t>
            </w:r>
          </w:p>
        </w:tc>
        <w:tc>
          <w:tcPr>
            <w:tcW w:w="1004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82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0,160</w:t>
            </w:r>
          </w:p>
        </w:tc>
        <w:tc>
          <w:tcPr>
            <w:tcW w:w="989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0,875</w:t>
            </w:r>
          </w:p>
        </w:tc>
      </w:tr>
      <w:tr w:rsidR="00AD5D79" w:rsidTr="00646C80">
        <w:tc>
          <w:tcPr>
            <w:tcW w:w="1776" w:type="dxa"/>
          </w:tcPr>
          <w:p w:rsidR="00AD5D79" w:rsidRPr="00646C80" w:rsidRDefault="00AD5D79" w:rsidP="00A4114A">
            <w:pPr>
              <w:spacing w:line="360" w:lineRule="auto"/>
              <w:jc w:val="center"/>
              <w:rPr>
                <w:i/>
                <w:szCs w:val="24"/>
              </w:rPr>
            </w:pPr>
            <w:r w:rsidRPr="00646C80">
              <w:rPr>
                <w:i/>
                <w:szCs w:val="24"/>
              </w:rPr>
              <w:t>ECVB</w:t>
            </w:r>
          </w:p>
        </w:tc>
        <w:tc>
          <w:tcPr>
            <w:tcW w:w="995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1003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996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004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982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-0,440</w:t>
            </w:r>
          </w:p>
        </w:tc>
        <w:tc>
          <w:tcPr>
            <w:tcW w:w="989" w:type="dxa"/>
          </w:tcPr>
          <w:p w:rsidR="00AD5D79" w:rsidRPr="00827922" w:rsidRDefault="00AD5D79" w:rsidP="00A411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0,667</w:t>
            </w:r>
          </w:p>
        </w:tc>
      </w:tr>
    </w:tbl>
    <w:p w:rsidR="00AD5D79" w:rsidRDefault="00AD5D79" w:rsidP="00C33AB7">
      <w:pPr>
        <w:spacing w:line="360" w:lineRule="auto"/>
      </w:pPr>
    </w:p>
    <w:p w:rsidR="0000675D" w:rsidRDefault="00C33AB7" w:rsidP="00BE6EB1">
      <w:pPr>
        <w:spacing w:line="360" w:lineRule="auto"/>
        <w:jc w:val="both"/>
        <w:rPr>
          <w:sz w:val="24"/>
        </w:rPr>
      </w:pPr>
      <w:r>
        <w:tab/>
      </w:r>
      <w:r>
        <w:rPr>
          <w:sz w:val="24"/>
        </w:rPr>
        <w:t>De acordo com o que foi apresentado em cada tabela, não houve, para ambas as turmas, diferenças significativas entre as médias das escalas de bullying em relação ao pré e pós-teste, o que significa que as intervenções não alcançaram o efeito esperado.</w:t>
      </w:r>
    </w:p>
    <w:p w:rsidR="009F26F0" w:rsidRDefault="00C33AB7" w:rsidP="00BE6EB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Discussão e Conclusão</w:t>
      </w:r>
    </w:p>
    <w:p w:rsidR="00C4520C" w:rsidRDefault="00645F7C" w:rsidP="00BE6EB1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ab/>
      </w:r>
      <w:r w:rsidR="00C4520C">
        <w:rPr>
          <w:sz w:val="24"/>
        </w:rPr>
        <w:t xml:space="preserve">Os resultados referentes às estatísticas descritivas sugerem que os participantes não apresentam tendência a cometer bullying, uma vez que as médias para a </w:t>
      </w:r>
      <w:r w:rsidR="00C4520C" w:rsidRPr="00C4520C">
        <w:rPr>
          <w:i/>
          <w:sz w:val="24"/>
          <w:szCs w:val="24"/>
        </w:rPr>
        <w:t xml:space="preserve">Escala </w:t>
      </w:r>
      <w:r w:rsidR="00C4520C" w:rsidRPr="00C4520C">
        <w:rPr>
          <w:i/>
          <w:sz w:val="24"/>
        </w:rPr>
        <w:t>de Estereótipos dos Potenciais Alvos de Bullying</w:t>
      </w:r>
      <w:r w:rsidR="00C4520C">
        <w:rPr>
          <w:i/>
          <w:sz w:val="24"/>
        </w:rPr>
        <w:t xml:space="preserve"> </w:t>
      </w:r>
      <w:r w:rsidR="00C4520C" w:rsidRPr="00C4520C">
        <w:rPr>
          <w:sz w:val="24"/>
        </w:rPr>
        <w:t xml:space="preserve">foram </w:t>
      </w:r>
      <w:r w:rsidR="00C4520C">
        <w:rPr>
          <w:sz w:val="24"/>
        </w:rPr>
        <w:t>baixas para o pré (</w:t>
      </w:r>
      <w:r w:rsidR="00C4520C" w:rsidRPr="00C4520C">
        <w:rPr>
          <w:i/>
          <w:sz w:val="24"/>
        </w:rPr>
        <w:t>M</w:t>
      </w:r>
      <w:r w:rsidR="00C4520C">
        <w:rPr>
          <w:sz w:val="24"/>
        </w:rPr>
        <w:t>=</w:t>
      </w:r>
      <w:r w:rsidR="00C4520C" w:rsidRPr="00C4520C">
        <w:rPr>
          <w:sz w:val="24"/>
        </w:rPr>
        <w:t>3</w:t>
      </w:r>
      <w:r w:rsidR="00C4520C">
        <w:rPr>
          <w:sz w:val="24"/>
        </w:rPr>
        <w:t xml:space="preserve">,03; </w:t>
      </w:r>
      <w:r w:rsidR="00C4520C">
        <w:rPr>
          <w:i/>
          <w:sz w:val="24"/>
        </w:rPr>
        <w:t>DP</w:t>
      </w:r>
      <w:r w:rsidR="00C4520C">
        <w:rPr>
          <w:sz w:val="24"/>
        </w:rPr>
        <w:t>=0,70) e pós-teste (</w:t>
      </w:r>
      <w:r w:rsidR="00C4520C" w:rsidRPr="00C4520C">
        <w:rPr>
          <w:i/>
          <w:sz w:val="24"/>
        </w:rPr>
        <w:t>M</w:t>
      </w:r>
      <w:r w:rsidR="00C4520C">
        <w:rPr>
          <w:sz w:val="24"/>
        </w:rPr>
        <w:t>=</w:t>
      </w:r>
      <w:r w:rsidR="00C4520C" w:rsidRPr="00C4520C">
        <w:rPr>
          <w:sz w:val="24"/>
        </w:rPr>
        <w:t>3</w:t>
      </w:r>
      <w:r w:rsidR="00C4520C">
        <w:rPr>
          <w:sz w:val="24"/>
        </w:rPr>
        <w:t xml:space="preserve">,04; </w:t>
      </w:r>
      <w:r w:rsidR="00C4520C">
        <w:rPr>
          <w:i/>
          <w:sz w:val="24"/>
        </w:rPr>
        <w:t>DP</w:t>
      </w:r>
      <w:r w:rsidR="00C4520C">
        <w:rPr>
          <w:sz w:val="24"/>
        </w:rPr>
        <w:t xml:space="preserve">=0,91), se considerarmos que a escala de resposta varia de </w:t>
      </w:r>
      <w:proofErr w:type="gramStart"/>
      <w:r w:rsidR="00C4520C">
        <w:rPr>
          <w:sz w:val="24"/>
        </w:rPr>
        <w:t>1</w:t>
      </w:r>
      <w:proofErr w:type="gramEnd"/>
      <w:r w:rsidR="00C4520C">
        <w:rPr>
          <w:sz w:val="24"/>
        </w:rPr>
        <w:t xml:space="preserve"> – </w:t>
      </w:r>
      <w:r w:rsidR="00C4520C">
        <w:rPr>
          <w:i/>
          <w:sz w:val="24"/>
        </w:rPr>
        <w:t xml:space="preserve">discordo totalmente </w:t>
      </w:r>
      <w:r w:rsidR="00C4520C">
        <w:rPr>
          <w:sz w:val="24"/>
        </w:rPr>
        <w:t xml:space="preserve">a 6 – </w:t>
      </w:r>
      <w:r w:rsidR="00C4520C">
        <w:rPr>
          <w:i/>
          <w:sz w:val="24"/>
        </w:rPr>
        <w:t>concordo totalmente</w:t>
      </w:r>
      <w:r w:rsidR="00C4520C">
        <w:rPr>
          <w:sz w:val="24"/>
        </w:rPr>
        <w:t>, isto é, quanto maior a pontuação que os participantes atribuem aos itens, mais tenderão a estereotipar e cometer bullying com os colegas.</w:t>
      </w:r>
      <w:r w:rsidR="00930EA5">
        <w:rPr>
          <w:sz w:val="24"/>
        </w:rPr>
        <w:t xml:space="preserve"> No mesmo sentido, os participantes também não mostraram sofrer bullying, conforme observado nas médias da </w:t>
      </w:r>
      <w:r w:rsidR="00930EA5" w:rsidRPr="00930EA5">
        <w:rPr>
          <w:i/>
          <w:sz w:val="24"/>
        </w:rPr>
        <w:t>Escala Califórnia de Vitimização do Bullying</w:t>
      </w:r>
      <w:r w:rsidR="00930EA5">
        <w:rPr>
          <w:sz w:val="24"/>
        </w:rPr>
        <w:t xml:space="preserve"> para o pré (</w:t>
      </w:r>
      <w:r w:rsidR="00930EA5">
        <w:rPr>
          <w:i/>
          <w:sz w:val="24"/>
        </w:rPr>
        <w:t>M</w:t>
      </w:r>
      <w:r w:rsidR="00930EA5">
        <w:rPr>
          <w:sz w:val="24"/>
        </w:rPr>
        <w:t xml:space="preserve">=1,65; </w:t>
      </w:r>
      <w:r w:rsidR="00930EA5">
        <w:rPr>
          <w:i/>
          <w:sz w:val="24"/>
        </w:rPr>
        <w:t>DP</w:t>
      </w:r>
      <w:r w:rsidR="00930EA5">
        <w:rPr>
          <w:sz w:val="24"/>
        </w:rPr>
        <w:t xml:space="preserve">=0,60) </w:t>
      </w:r>
      <w:proofErr w:type="gramStart"/>
      <w:r w:rsidR="00930EA5">
        <w:rPr>
          <w:sz w:val="24"/>
        </w:rPr>
        <w:t>e</w:t>
      </w:r>
      <w:proofErr w:type="gramEnd"/>
      <w:r w:rsidR="00930EA5">
        <w:rPr>
          <w:sz w:val="24"/>
        </w:rPr>
        <w:t xml:space="preserve"> </w:t>
      </w:r>
      <w:proofErr w:type="gramStart"/>
      <w:r w:rsidR="00930EA5">
        <w:rPr>
          <w:sz w:val="24"/>
        </w:rPr>
        <w:t>pós</w:t>
      </w:r>
      <w:proofErr w:type="gramEnd"/>
      <w:r w:rsidR="00930EA5">
        <w:rPr>
          <w:sz w:val="24"/>
        </w:rPr>
        <w:t>-teste (</w:t>
      </w:r>
      <w:r w:rsidR="00930EA5">
        <w:rPr>
          <w:i/>
          <w:sz w:val="24"/>
        </w:rPr>
        <w:t>M</w:t>
      </w:r>
      <w:r w:rsidR="00930EA5">
        <w:rPr>
          <w:sz w:val="24"/>
        </w:rPr>
        <w:t xml:space="preserve">=1,73; </w:t>
      </w:r>
      <w:r w:rsidR="00930EA5">
        <w:rPr>
          <w:i/>
          <w:sz w:val="24"/>
        </w:rPr>
        <w:t>DP</w:t>
      </w:r>
      <w:r w:rsidR="00930EA5">
        <w:rPr>
          <w:sz w:val="24"/>
        </w:rPr>
        <w:t xml:space="preserve">=0,54), se considerarmos a escala de resposta de 0 – </w:t>
      </w:r>
      <w:r w:rsidR="00930EA5">
        <w:rPr>
          <w:i/>
          <w:sz w:val="24"/>
        </w:rPr>
        <w:t xml:space="preserve">nunca </w:t>
      </w:r>
      <w:r w:rsidR="00930EA5">
        <w:rPr>
          <w:sz w:val="24"/>
        </w:rPr>
        <w:t xml:space="preserve">a 4 – </w:t>
      </w:r>
      <w:r w:rsidR="00930EA5">
        <w:rPr>
          <w:i/>
          <w:sz w:val="24"/>
        </w:rPr>
        <w:t>várias vezes durante esta semana.</w:t>
      </w:r>
    </w:p>
    <w:p w:rsidR="00BE6EB1" w:rsidRDefault="00BE6EB1" w:rsidP="00685F82">
      <w:pPr>
        <w:spacing w:line="360" w:lineRule="auto"/>
        <w:jc w:val="both"/>
        <w:rPr>
          <w:color w:val="FF0000"/>
          <w:sz w:val="24"/>
        </w:rPr>
      </w:pPr>
      <w:r>
        <w:rPr>
          <w:i/>
          <w:sz w:val="24"/>
        </w:rPr>
        <w:tab/>
      </w:r>
      <w:r>
        <w:rPr>
          <w:sz w:val="24"/>
        </w:rPr>
        <w:t xml:space="preserve">Em seguida, procurou-se verificar as correlações entre as subfunções valorativas e as pontuações totais das duas escalas de bullying. Em relação ao pré-teste, somente a subfunção </w:t>
      </w:r>
      <w:r>
        <w:rPr>
          <w:i/>
          <w:sz w:val="24"/>
        </w:rPr>
        <w:t>existência</w:t>
      </w:r>
      <w:r>
        <w:rPr>
          <w:sz w:val="24"/>
        </w:rPr>
        <w:t xml:space="preserve"> se correlacionou</w:t>
      </w:r>
      <w:r w:rsidR="00352B9A">
        <w:rPr>
          <w:sz w:val="24"/>
        </w:rPr>
        <w:t xml:space="preserve"> significativamente</w:t>
      </w:r>
      <w:r>
        <w:rPr>
          <w:sz w:val="24"/>
        </w:rPr>
        <w:t xml:space="preserve"> com a EEFPAB </w:t>
      </w:r>
      <w:r w:rsidRPr="00352B9A">
        <w:rPr>
          <w:sz w:val="24"/>
          <w:szCs w:val="24"/>
        </w:rPr>
        <w:t>(</w:t>
      </w:r>
      <w:r w:rsidR="00352B9A" w:rsidRPr="00352B9A">
        <w:rPr>
          <w:i/>
          <w:sz w:val="24"/>
          <w:szCs w:val="24"/>
        </w:rPr>
        <w:t>ρ</w:t>
      </w:r>
      <w:r w:rsidR="00352B9A" w:rsidRPr="00352B9A">
        <w:rPr>
          <w:sz w:val="24"/>
          <w:szCs w:val="24"/>
        </w:rPr>
        <w:t>=</w:t>
      </w:r>
      <w:r w:rsidRPr="00352B9A">
        <w:rPr>
          <w:sz w:val="24"/>
          <w:szCs w:val="24"/>
        </w:rPr>
        <w:t>-0,32</w:t>
      </w:r>
      <w:r w:rsidR="00D7494C">
        <w:rPr>
          <w:sz w:val="24"/>
          <w:szCs w:val="24"/>
        </w:rPr>
        <w:t xml:space="preserve">; </w:t>
      </w:r>
      <w:r w:rsidR="00D7494C" w:rsidRPr="00D7494C">
        <w:rPr>
          <w:i/>
          <w:sz w:val="24"/>
          <w:szCs w:val="24"/>
        </w:rPr>
        <w:t>p</w:t>
      </w:r>
      <w:r w:rsidR="00D7494C">
        <w:rPr>
          <w:sz w:val="24"/>
          <w:szCs w:val="24"/>
        </w:rPr>
        <w:t>&lt;0,01</w:t>
      </w:r>
      <w:r w:rsidRPr="00352B9A">
        <w:rPr>
          <w:sz w:val="24"/>
          <w:szCs w:val="24"/>
        </w:rPr>
        <w:t>)</w:t>
      </w:r>
      <w:r w:rsidR="00352B9A" w:rsidRPr="00352B9A">
        <w:rPr>
          <w:sz w:val="24"/>
          <w:szCs w:val="24"/>
        </w:rPr>
        <w:t xml:space="preserve"> e a </w:t>
      </w:r>
      <w:r w:rsidR="00352B9A" w:rsidRPr="00352B9A">
        <w:rPr>
          <w:sz w:val="24"/>
          <w:szCs w:val="24"/>
        </w:rPr>
        <w:lastRenderedPageBreak/>
        <w:t>sub</w:t>
      </w:r>
      <w:r w:rsidR="00352B9A">
        <w:rPr>
          <w:sz w:val="24"/>
          <w:szCs w:val="24"/>
        </w:rPr>
        <w:t xml:space="preserve">função </w:t>
      </w:r>
      <w:r w:rsidR="00352B9A">
        <w:rPr>
          <w:i/>
          <w:sz w:val="24"/>
          <w:szCs w:val="24"/>
        </w:rPr>
        <w:t>normativa</w:t>
      </w:r>
      <w:r w:rsidR="00352B9A">
        <w:rPr>
          <w:sz w:val="24"/>
          <w:szCs w:val="24"/>
        </w:rPr>
        <w:t xml:space="preserve"> com a ECVB (</w:t>
      </w:r>
      <w:r w:rsidR="00352B9A" w:rsidRPr="00352B9A">
        <w:rPr>
          <w:i/>
          <w:sz w:val="24"/>
          <w:szCs w:val="24"/>
        </w:rPr>
        <w:t>ρ</w:t>
      </w:r>
      <w:r w:rsidR="00352B9A" w:rsidRPr="00352B9A">
        <w:rPr>
          <w:sz w:val="24"/>
          <w:szCs w:val="24"/>
        </w:rPr>
        <w:t>=</w:t>
      </w:r>
      <w:r w:rsidR="00352B9A" w:rsidRPr="00352B9A">
        <w:rPr>
          <w:sz w:val="24"/>
        </w:rPr>
        <w:t>-0,23</w:t>
      </w:r>
      <w:r w:rsidR="00D7494C">
        <w:rPr>
          <w:sz w:val="24"/>
        </w:rPr>
        <w:t xml:space="preserve">; </w:t>
      </w:r>
      <w:r w:rsidR="00D7494C" w:rsidRPr="00D7494C">
        <w:rPr>
          <w:i/>
          <w:sz w:val="24"/>
          <w:szCs w:val="24"/>
        </w:rPr>
        <w:t>p</w:t>
      </w:r>
      <w:r w:rsidR="00D7494C">
        <w:rPr>
          <w:sz w:val="24"/>
          <w:szCs w:val="24"/>
        </w:rPr>
        <w:t>&lt;0,05</w:t>
      </w:r>
      <w:r w:rsidR="00352B9A">
        <w:rPr>
          <w:sz w:val="24"/>
        </w:rPr>
        <w:t xml:space="preserve">). </w:t>
      </w:r>
      <w:r w:rsidR="00A44C51" w:rsidRPr="001B7806">
        <w:rPr>
          <w:sz w:val="24"/>
        </w:rPr>
        <w:t xml:space="preserve">A </w:t>
      </w:r>
      <w:r w:rsidR="001B7806" w:rsidRPr="001B7806">
        <w:rPr>
          <w:sz w:val="24"/>
        </w:rPr>
        <w:t xml:space="preserve">subfunção normativa integra os valores sociais, pessoas orientadas por esses valores priorizam a vida em sociedade, seguem as normas e tradições da sociedade, isto é, </w:t>
      </w:r>
      <w:r w:rsidR="00C873E1">
        <w:rPr>
          <w:sz w:val="24"/>
        </w:rPr>
        <w:t xml:space="preserve">são contrários, dão pouca importância e </w:t>
      </w:r>
      <w:r w:rsidR="001B7806" w:rsidRPr="001B7806">
        <w:rPr>
          <w:sz w:val="24"/>
        </w:rPr>
        <w:t>tendem pouco a comportamentos antissociais e agressivos como, por exemplo, o bullying, o que explica a relação indireta entre os valores normativos e esse fenômeno.</w:t>
      </w:r>
    </w:p>
    <w:p w:rsidR="00685F82" w:rsidRPr="00A431DF" w:rsidRDefault="00685F82" w:rsidP="00685F82">
      <w:pPr>
        <w:spacing w:line="360" w:lineRule="auto"/>
        <w:jc w:val="both"/>
        <w:rPr>
          <w:sz w:val="24"/>
        </w:rPr>
      </w:pPr>
      <w:r>
        <w:rPr>
          <w:color w:val="FF0000"/>
          <w:sz w:val="24"/>
        </w:rPr>
        <w:tab/>
      </w:r>
      <w:r>
        <w:rPr>
          <w:sz w:val="24"/>
        </w:rPr>
        <w:t xml:space="preserve">Para o pós-teste, no entanto, apenas a subfunção </w:t>
      </w:r>
      <w:r>
        <w:rPr>
          <w:i/>
          <w:sz w:val="24"/>
        </w:rPr>
        <w:t>suprapessoal</w:t>
      </w:r>
      <w:r>
        <w:rPr>
          <w:sz w:val="24"/>
        </w:rPr>
        <w:t xml:space="preserve"> apresentou correlação significativa com a EEFPAB </w:t>
      </w:r>
      <w:r w:rsidRPr="00685F82">
        <w:rPr>
          <w:sz w:val="24"/>
          <w:szCs w:val="24"/>
        </w:rPr>
        <w:t>(</w:t>
      </w:r>
      <w:r w:rsidRPr="00352B9A">
        <w:rPr>
          <w:i/>
          <w:sz w:val="24"/>
          <w:szCs w:val="24"/>
        </w:rPr>
        <w:t>ρ</w:t>
      </w:r>
      <w:r w:rsidRPr="00352B9A">
        <w:rPr>
          <w:sz w:val="24"/>
          <w:szCs w:val="24"/>
        </w:rPr>
        <w:t>=</w:t>
      </w:r>
      <w:r w:rsidRPr="00685F82">
        <w:rPr>
          <w:sz w:val="24"/>
          <w:szCs w:val="24"/>
        </w:rPr>
        <w:t>-0,27</w:t>
      </w:r>
      <w:r w:rsidR="00D7494C">
        <w:rPr>
          <w:sz w:val="24"/>
          <w:szCs w:val="24"/>
        </w:rPr>
        <w:t>;</w:t>
      </w:r>
      <w:r w:rsidR="00D7494C" w:rsidRPr="00D7494C">
        <w:rPr>
          <w:i/>
          <w:sz w:val="24"/>
          <w:szCs w:val="24"/>
        </w:rPr>
        <w:t xml:space="preserve"> p</w:t>
      </w:r>
      <w:r w:rsidR="00D7494C">
        <w:rPr>
          <w:sz w:val="24"/>
          <w:szCs w:val="24"/>
        </w:rPr>
        <w:t>&lt;0,05</w:t>
      </w:r>
      <w:r>
        <w:rPr>
          <w:sz w:val="24"/>
          <w:szCs w:val="24"/>
        </w:rPr>
        <w:t>)</w:t>
      </w:r>
      <w:r w:rsidRPr="00685F82">
        <w:rPr>
          <w:sz w:val="24"/>
          <w:szCs w:val="24"/>
        </w:rPr>
        <w:t xml:space="preserve"> e com a ECVB (</w:t>
      </w:r>
      <w:r w:rsidRPr="00352B9A">
        <w:rPr>
          <w:i/>
          <w:sz w:val="24"/>
          <w:szCs w:val="24"/>
        </w:rPr>
        <w:t>ρ</w:t>
      </w:r>
      <w:r w:rsidRPr="00352B9A">
        <w:rPr>
          <w:sz w:val="24"/>
          <w:szCs w:val="24"/>
        </w:rPr>
        <w:t>=</w:t>
      </w:r>
      <w:r w:rsidRPr="00685F82">
        <w:rPr>
          <w:sz w:val="24"/>
          <w:szCs w:val="24"/>
        </w:rPr>
        <w:t>-0,22</w:t>
      </w:r>
      <w:r w:rsidR="00D7494C">
        <w:rPr>
          <w:sz w:val="24"/>
          <w:szCs w:val="24"/>
        </w:rPr>
        <w:t>;</w:t>
      </w:r>
      <w:r w:rsidR="00D7494C" w:rsidRPr="00D7494C">
        <w:rPr>
          <w:i/>
          <w:sz w:val="24"/>
          <w:szCs w:val="24"/>
        </w:rPr>
        <w:t xml:space="preserve"> p</w:t>
      </w:r>
      <w:r w:rsidR="00D7494C">
        <w:rPr>
          <w:sz w:val="24"/>
          <w:szCs w:val="24"/>
        </w:rPr>
        <w:t>&lt;0,05</w:t>
      </w:r>
      <w:r w:rsidRPr="00685F82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A431DF" w:rsidRPr="00A431DF">
        <w:rPr>
          <w:sz w:val="24"/>
        </w:rPr>
        <w:t xml:space="preserve">As subfunções </w:t>
      </w:r>
      <w:r w:rsidR="00A431DF" w:rsidRPr="00A431DF">
        <w:rPr>
          <w:i/>
          <w:sz w:val="24"/>
        </w:rPr>
        <w:t xml:space="preserve">existência </w:t>
      </w:r>
      <w:r w:rsidR="00A431DF" w:rsidRPr="00A431DF">
        <w:rPr>
          <w:sz w:val="24"/>
        </w:rPr>
        <w:t xml:space="preserve">e </w:t>
      </w:r>
      <w:r w:rsidR="00A431DF" w:rsidRPr="00A431DF">
        <w:rPr>
          <w:i/>
          <w:sz w:val="24"/>
        </w:rPr>
        <w:t>suprapessoal</w:t>
      </w:r>
      <w:r w:rsidR="00A431DF" w:rsidRPr="00A431DF">
        <w:rPr>
          <w:sz w:val="24"/>
        </w:rPr>
        <w:t xml:space="preserve"> constituem os valores de orientação central, estes equivalem à base estrutural e ponto de referência para os demais valores, sendo congruentes com ambos. Neste sentido, são também contrários aos comportamentos de bullying, seja no que diz respeito à prática, seja no que diz respeito à vitimização.</w:t>
      </w:r>
    </w:p>
    <w:p w:rsidR="00520A17" w:rsidRDefault="00520A17" w:rsidP="00685F82">
      <w:pPr>
        <w:spacing w:line="360" w:lineRule="auto"/>
        <w:jc w:val="both"/>
        <w:rPr>
          <w:sz w:val="24"/>
        </w:rPr>
      </w:pPr>
      <w:r>
        <w:rPr>
          <w:color w:val="FF0000"/>
          <w:sz w:val="24"/>
        </w:rPr>
        <w:tab/>
      </w:r>
      <w:r>
        <w:rPr>
          <w:sz w:val="24"/>
        </w:rPr>
        <w:t xml:space="preserve">A fim de verificar os efeitos da intervenção, foram realizados testes </w:t>
      </w:r>
      <w:r>
        <w:rPr>
          <w:i/>
          <w:sz w:val="24"/>
        </w:rPr>
        <w:t>t</w:t>
      </w:r>
      <w:r>
        <w:rPr>
          <w:sz w:val="24"/>
        </w:rPr>
        <w:t xml:space="preserve"> de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entre as médias das escalas de bullying para cada uma das três turmas, incluindo o grupo controle. No entanto, nenhuma diferença significativa foi observada entre essas médias, sugerindo que não houve o efeito esperado pelas intervenções. </w:t>
      </w:r>
    </w:p>
    <w:p w:rsidR="00F63649" w:rsidRDefault="00520A17" w:rsidP="00F63649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724C89" w:rsidRPr="00724C89">
        <w:rPr>
          <w:sz w:val="24"/>
        </w:rPr>
        <w:t>Embora</w:t>
      </w:r>
      <w:r w:rsidR="00724C89">
        <w:rPr>
          <w:sz w:val="24"/>
        </w:rPr>
        <w:t xml:space="preserve"> seja clara a incidência do fenômeno bullying no contexto escolar, os resultados do presente projeto mostraram o contrário. Além disso, as intervenções pretendidas não surtiram o efeito que esperávamos. Algumas limitações podem ser apontadas como possíveis justificativas para esses fatos. Primeiro, é importante salientarmos o pequeno número de participantes no projeto, o que, na realidade, é resultado de poucos alunos na própria turma, seja por desistência ou por falta nos momentos da pesquisa e da intervenção, isso claramente afeta os resultados e suas significâncias estatísticas. </w:t>
      </w:r>
      <w:proofErr w:type="gramStart"/>
      <w:r w:rsidR="00724C89">
        <w:rPr>
          <w:sz w:val="24"/>
        </w:rPr>
        <w:t>Uma outra</w:t>
      </w:r>
      <w:proofErr w:type="gramEnd"/>
      <w:r w:rsidR="00724C89">
        <w:rPr>
          <w:sz w:val="24"/>
        </w:rPr>
        <w:t xml:space="preserve"> limitação diz respeito aos instrumentos utilizados no pré e pós-teste</w:t>
      </w:r>
      <w:r w:rsidR="00242FEF">
        <w:rPr>
          <w:sz w:val="24"/>
        </w:rPr>
        <w:t>, sendo estes de autorrelato, o que permite que os participantes deem respostas de acordo com o que é supostamente esperado pelos pesquisadores, o que é conhecido como desejabilidade social. Por fim, o projeto ocorreu em três momentos isolados, não tendo um caráter contínuo e profundo, isto em razão da disponibilidade da escola e da demanda de tempo e custo para os colaboradores do projeto.</w:t>
      </w:r>
    </w:p>
    <w:p w:rsidR="00242FEF" w:rsidRPr="00724C89" w:rsidRDefault="00242FEF" w:rsidP="00F6364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Apesar dessas limitações, </w:t>
      </w:r>
      <w:r w:rsidR="00E420AD">
        <w:rPr>
          <w:sz w:val="24"/>
        </w:rPr>
        <w:t xml:space="preserve">concluímos que </w:t>
      </w:r>
      <w:r>
        <w:rPr>
          <w:sz w:val="24"/>
        </w:rPr>
        <w:t xml:space="preserve">o presente projeto é importante uma vez que propões intervenções a fim de combater os comportamentos de bullying, podendo servir de inspiração para projetos futuros que se proponham a superar as referidas limitações. </w:t>
      </w:r>
    </w:p>
    <w:p w:rsidR="00F63649" w:rsidRDefault="00F63649">
      <w:pPr>
        <w:spacing w:after="200" w:line="276" w:lineRule="auto"/>
        <w:rPr>
          <w:color w:val="FF0000"/>
          <w:sz w:val="24"/>
        </w:rPr>
      </w:pPr>
      <w:r>
        <w:rPr>
          <w:color w:val="FF0000"/>
          <w:sz w:val="24"/>
        </w:rPr>
        <w:br w:type="page"/>
      </w:r>
    </w:p>
    <w:p w:rsidR="00C33AB7" w:rsidRPr="00BA0C5C" w:rsidRDefault="009F26F0" w:rsidP="00F63649">
      <w:pPr>
        <w:spacing w:line="360" w:lineRule="auto"/>
        <w:jc w:val="both"/>
        <w:rPr>
          <w:b/>
          <w:sz w:val="24"/>
          <w:lang w:val="en-US"/>
        </w:rPr>
      </w:pPr>
      <w:proofErr w:type="spellStart"/>
      <w:r w:rsidRPr="00BA0C5C">
        <w:rPr>
          <w:b/>
          <w:sz w:val="24"/>
          <w:lang w:val="en-US"/>
        </w:rPr>
        <w:lastRenderedPageBreak/>
        <w:t>Referências</w:t>
      </w:r>
      <w:proofErr w:type="spellEnd"/>
      <w:r w:rsidRPr="00BA0C5C">
        <w:rPr>
          <w:b/>
          <w:sz w:val="24"/>
          <w:lang w:val="en-US"/>
        </w:rPr>
        <w:t xml:space="preserve"> </w:t>
      </w:r>
      <w:proofErr w:type="spellStart"/>
      <w:r w:rsidRPr="00BA0C5C">
        <w:rPr>
          <w:b/>
          <w:sz w:val="24"/>
          <w:lang w:val="en-US"/>
        </w:rPr>
        <w:t>Bibliográficas</w:t>
      </w:r>
      <w:proofErr w:type="spellEnd"/>
    </w:p>
    <w:p w:rsidR="00A27ACC" w:rsidRPr="00A9538E" w:rsidRDefault="00A27ACC" w:rsidP="009F26F0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proofErr w:type="gramStart"/>
      <w:r w:rsidRPr="00A9538E">
        <w:rPr>
          <w:sz w:val="24"/>
          <w:szCs w:val="24"/>
          <w:lang w:val="en-US"/>
        </w:rPr>
        <w:t>CAMODECA, M.; GOOSSENS, F.A. Aggression, social cognitions, anger and sadness in bullies and victims.</w:t>
      </w:r>
      <w:proofErr w:type="gramEnd"/>
      <w:r w:rsidRPr="00A9538E">
        <w:rPr>
          <w:sz w:val="24"/>
          <w:szCs w:val="24"/>
          <w:lang w:val="en-US"/>
        </w:rPr>
        <w:t xml:space="preserve"> </w:t>
      </w:r>
      <w:proofErr w:type="gramStart"/>
      <w:r w:rsidRPr="00A9538E">
        <w:rPr>
          <w:b/>
          <w:sz w:val="24"/>
          <w:szCs w:val="24"/>
          <w:lang w:val="en-US"/>
        </w:rPr>
        <w:t>Journal of Child Psychology and Psychiatry</w:t>
      </w:r>
      <w:r w:rsidRPr="00A9538E">
        <w:rPr>
          <w:sz w:val="24"/>
          <w:szCs w:val="24"/>
          <w:lang w:val="en-US"/>
        </w:rPr>
        <w:t>, LOCAL, v. 46, p. 186-197, 2005.</w:t>
      </w:r>
      <w:proofErr w:type="gramEnd"/>
    </w:p>
    <w:p w:rsidR="00A27ACC" w:rsidRPr="005A5031" w:rsidRDefault="00A27ACC" w:rsidP="009F26F0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Gouveia, V. V. </w:t>
      </w:r>
      <w:proofErr w:type="spellStart"/>
      <w:proofErr w:type="gramStart"/>
      <w:r>
        <w:rPr>
          <w:sz w:val="24"/>
          <w:szCs w:val="24"/>
        </w:rPr>
        <w:t>et</w:t>
      </w:r>
      <w:proofErr w:type="spellEnd"/>
      <w:proofErr w:type="gramEnd"/>
      <w:r>
        <w:rPr>
          <w:sz w:val="24"/>
          <w:szCs w:val="24"/>
        </w:rPr>
        <w:t xml:space="preserve"> al</w:t>
      </w:r>
      <w:r w:rsidRPr="00645F7C">
        <w:rPr>
          <w:sz w:val="24"/>
          <w:szCs w:val="24"/>
        </w:rPr>
        <w:t xml:space="preserve">. </w:t>
      </w:r>
      <w:r w:rsidRPr="005A5031">
        <w:rPr>
          <w:sz w:val="24"/>
          <w:szCs w:val="24"/>
        </w:rPr>
        <w:t xml:space="preserve">Teoria funcionalista dos valores humanos. </w:t>
      </w:r>
      <w:r>
        <w:rPr>
          <w:sz w:val="24"/>
          <w:szCs w:val="24"/>
        </w:rPr>
        <w:t>In</w:t>
      </w:r>
      <w:r w:rsidRPr="005A5031">
        <w:rPr>
          <w:sz w:val="24"/>
          <w:szCs w:val="24"/>
        </w:rPr>
        <w:t xml:space="preserve">: MARIA LUISA MENDES TEIXEIRA. </w:t>
      </w:r>
      <w:r w:rsidRPr="000B3E24">
        <w:rPr>
          <w:b/>
          <w:sz w:val="24"/>
          <w:szCs w:val="24"/>
        </w:rPr>
        <w:t xml:space="preserve"> Valores humanos &amp; gestão: Novas perspectivas</w:t>
      </w:r>
      <w:r>
        <w:rPr>
          <w:sz w:val="24"/>
          <w:szCs w:val="24"/>
        </w:rPr>
        <w:t xml:space="preserve">. São Paulo: </w:t>
      </w:r>
      <w:proofErr w:type="spellStart"/>
      <w:proofErr w:type="gramStart"/>
      <w:r>
        <w:rPr>
          <w:sz w:val="24"/>
          <w:szCs w:val="24"/>
        </w:rPr>
        <w:t>Senac</w:t>
      </w:r>
      <w:proofErr w:type="spellEnd"/>
      <w:proofErr w:type="gramEnd"/>
      <w:r>
        <w:rPr>
          <w:sz w:val="24"/>
          <w:szCs w:val="24"/>
        </w:rPr>
        <w:t xml:space="preserve"> São Paulo, 2008. </w:t>
      </w:r>
      <w:proofErr w:type="gramStart"/>
      <w:r>
        <w:rPr>
          <w:sz w:val="24"/>
          <w:szCs w:val="24"/>
        </w:rPr>
        <w:t>v.</w:t>
      </w:r>
      <w:proofErr w:type="gramEnd"/>
      <w:r>
        <w:rPr>
          <w:sz w:val="24"/>
          <w:szCs w:val="24"/>
        </w:rPr>
        <w:t>1, p. 47-80.</w:t>
      </w:r>
    </w:p>
    <w:p w:rsidR="00A27ACC" w:rsidRPr="00A27ACC" w:rsidRDefault="00A27ACC" w:rsidP="009F26F0">
      <w:pPr>
        <w:spacing w:line="360" w:lineRule="auto"/>
        <w:ind w:left="709" w:hanging="709"/>
        <w:jc w:val="both"/>
        <w:rPr>
          <w:sz w:val="24"/>
          <w:szCs w:val="24"/>
        </w:rPr>
      </w:pPr>
      <w:r w:rsidRPr="00A27ACC">
        <w:rPr>
          <w:sz w:val="24"/>
          <w:szCs w:val="24"/>
        </w:rPr>
        <w:t xml:space="preserve">GOUVEIA, </w:t>
      </w:r>
      <w:proofErr w:type="spellStart"/>
      <w:r w:rsidRPr="00A27ACC">
        <w:rPr>
          <w:sz w:val="24"/>
          <w:szCs w:val="24"/>
        </w:rPr>
        <w:t>Valdiney</w:t>
      </w:r>
      <w:proofErr w:type="spellEnd"/>
      <w:r w:rsidRPr="00A27ACC">
        <w:rPr>
          <w:sz w:val="24"/>
          <w:szCs w:val="24"/>
        </w:rPr>
        <w:t xml:space="preserve"> Veloso. </w:t>
      </w:r>
      <w:r w:rsidRPr="00A27ACC">
        <w:rPr>
          <w:b/>
          <w:sz w:val="24"/>
          <w:szCs w:val="24"/>
          <w:lang w:val="es-ES"/>
        </w:rPr>
        <w:t>La naturaleza de los valores descriptores del individualismo y del colectivismo:</w:t>
      </w:r>
      <w:r w:rsidRPr="00A27ACC">
        <w:rPr>
          <w:sz w:val="24"/>
          <w:szCs w:val="24"/>
          <w:lang w:val="es-ES"/>
        </w:rPr>
        <w:t xml:space="preserve"> Una comparación </w:t>
      </w:r>
      <w:proofErr w:type="spellStart"/>
      <w:r w:rsidRPr="00A27ACC">
        <w:rPr>
          <w:sz w:val="24"/>
          <w:szCs w:val="24"/>
          <w:lang w:val="es-ES"/>
        </w:rPr>
        <w:t>intra</w:t>
      </w:r>
      <w:proofErr w:type="spellEnd"/>
      <w:r w:rsidRPr="00A27ACC">
        <w:rPr>
          <w:sz w:val="24"/>
          <w:szCs w:val="24"/>
          <w:lang w:val="es-ES"/>
        </w:rPr>
        <w:t xml:space="preserve"> e intercultural. 1998. </w:t>
      </w:r>
      <w:r w:rsidRPr="00A27ACC">
        <w:rPr>
          <w:sz w:val="24"/>
          <w:szCs w:val="24"/>
        </w:rPr>
        <w:t xml:space="preserve">Tese (Doutorado em psicologia) - Faculdade de Psicologia, Universidade </w:t>
      </w:r>
      <w:proofErr w:type="spellStart"/>
      <w:r w:rsidRPr="00A27ACC">
        <w:rPr>
          <w:sz w:val="24"/>
          <w:szCs w:val="24"/>
        </w:rPr>
        <w:t>Complutense</w:t>
      </w:r>
      <w:proofErr w:type="spellEnd"/>
      <w:r w:rsidRPr="00A27ACC">
        <w:rPr>
          <w:sz w:val="24"/>
          <w:szCs w:val="24"/>
        </w:rPr>
        <w:t xml:space="preserve"> de Madri, Espanha. 1998.</w:t>
      </w:r>
    </w:p>
    <w:p w:rsidR="00A27ACC" w:rsidRPr="00A9538E" w:rsidRDefault="00A27ACC" w:rsidP="009F26F0">
      <w:pPr>
        <w:spacing w:line="360" w:lineRule="auto"/>
        <w:ind w:left="426" w:hanging="426"/>
        <w:jc w:val="both"/>
        <w:rPr>
          <w:sz w:val="24"/>
          <w:szCs w:val="24"/>
          <w:lang w:val="en-US"/>
        </w:rPr>
      </w:pPr>
      <w:r w:rsidRPr="00A9538E">
        <w:rPr>
          <w:sz w:val="24"/>
          <w:szCs w:val="24"/>
        </w:rPr>
        <w:t xml:space="preserve">GOUVEIA, </w:t>
      </w:r>
      <w:proofErr w:type="spellStart"/>
      <w:r w:rsidRPr="00A9538E">
        <w:rPr>
          <w:sz w:val="24"/>
          <w:szCs w:val="24"/>
        </w:rPr>
        <w:t>Valdiney</w:t>
      </w:r>
      <w:proofErr w:type="spellEnd"/>
      <w:r w:rsidRPr="00A9538E">
        <w:rPr>
          <w:sz w:val="24"/>
          <w:szCs w:val="24"/>
        </w:rPr>
        <w:t xml:space="preserve"> Veloso. </w:t>
      </w:r>
      <w:r w:rsidRPr="00A9538E">
        <w:rPr>
          <w:b/>
          <w:sz w:val="24"/>
          <w:szCs w:val="24"/>
        </w:rPr>
        <w:t>Teoria funcionalista dos valores humanos: Fundamentos, aplicações e perspectivas</w:t>
      </w:r>
      <w:r w:rsidRPr="00A9538E">
        <w:rPr>
          <w:sz w:val="24"/>
          <w:szCs w:val="24"/>
        </w:rPr>
        <w:t xml:space="preserve">. </w:t>
      </w:r>
      <w:r w:rsidRPr="00A9538E">
        <w:rPr>
          <w:sz w:val="24"/>
          <w:szCs w:val="24"/>
          <w:lang w:val="en-US"/>
        </w:rPr>
        <w:t xml:space="preserve">1. ed. São Paulo: Casa do </w:t>
      </w:r>
      <w:proofErr w:type="spellStart"/>
      <w:r w:rsidRPr="00A9538E">
        <w:rPr>
          <w:sz w:val="24"/>
          <w:szCs w:val="24"/>
          <w:lang w:val="en-US"/>
        </w:rPr>
        <w:t>Psicólogo</w:t>
      </w:r>
      <w:proofErr w:type="spellEnd"/>
      <w:r w:rsidRPr="00A9538E">
        <w:rPr>
          <w:sz w:val="24"/>
          <w:szCs w:val="24"/>
          <w:lang w:val="en-US"/>
        </w:rPr>
        <w:t>, 2013. 238p.</w:t>
      </w:r>
    </w:p>
    <w:p w:rsidR="00A27ACC" w:rsidRPr="00A9538E" w:rsidRDefault="00A27ACC" w:rsidP="009F26F0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A9538E">
        <w:rPr>
          <w:sz w:val="24"/>
          <w:szCs w:val="24"/>
          <w:lang w:val="en-US"/>
        </w:rPr>
        <w:t xml:space="preserve">HOFSTEDE, </w:t>
      </w:r>
      <w:proofErr w:type="spellStart"/>
      <w:r w:rsidRPr="00A9538E">
        <w:rPr>
          <w:sz w:val="24"/>
          <w:szCs w:val="24"/>
          <w:lang w:val="en-US"/>
        </w:rPr>
        <w:t>Geert</w:t>
      </w:r>
      <w:proofErr w:type="spellEnd"/>
      <w:r w:rsidRPr="00A9538E">
        <w:rPr>
          <w:sz w:val="24"/>
          <w:szCs w:val="24"/>
          <w:lang w:val="en-US"/>
        </w:rPr>
        <w:t xml:space="preserve">. </w:t>
      </w:r>
      <w:r w:rsidRPr="00A9538E">
        <w:rPr>
          <w:b/>
          <w:iCs/>
          <w:sz w:val="24"/>
          <w:szCs w:val="24"/>
          <w:lang w:val="en-US"/>
        </w:rPr>
        <w:t>Culture's consequences: international differences in work-related values</w:t>
      </w:r>
      <w:r w:rsidRPr="00A9538E">
        <w:rPr>
          <w:sz w:val="24"/>
          <w:szCs w:val="24"/>
          <w:lang w:val="en-US"/>
        </w:rPr>
        <w:t xml:space="preserve">. X ed. Beverly Hills, California: Sage Publications, 1984. </w:t>
      </w:r>
    </w:p>
    <w:p w:rsidR="00A27ACC" w:rsidRPr="00A9538E" w:rsidRDefault="00A27ACC" w:rsidP="009F26F0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proofErr w:type="spellStart"/>
      <w:r w:rsidRPr="00A9538E">
        <w:rPr>
          <w:sz w:val="24"/>
          <w:szCs w:val="24"/>
          <w:lang w:val="en-US"/>
        </w:rPr>
        <w:t>Inglehart</w:t>
      </w:r>
      <w:proofErr w:type="spellEnd"/>
      <w:r w:rsidRPr="00A9538E">
        <w:rPr>
          <w:sz w:val="24"/>
          <w:szCs w:val="24"/>
          <w:lang w:val="en-US"/>
        </w:rPr>
        <w:t xml:space="preserve">, Ronald. </w:t>
      </w:r>
      <w:proofErr w:type="gramStart"/>
      <w:r w:rsidRPr="00A9538E">
        <w:rPr>
          <w:b/>
          <w:iCs/>
          <w:sz w:val="24"/>
          <w:szCs w:val="24"/>
          <w:lang w:val="en-US"/>
        </w:rPr>
        <w:t>The silent revolution</w:t>
      </w:r>
      <w:r w:rsidRPr="00A9538E">
        <w:rPr>
          <w:sz w:val="24"/>
          <w:szCs w:val="24"/>
          <w:lang w:val="en-US"/>
        </w:rPr>
        <w:t>.</w:t>
      </w:r>
      <w:proofErr w:type="gramEnd"/>
      <w:r w:rsidRPr="00A9538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9538E">
        <w:rPr>
          <w:sz w:val="24"/>
          <w:szCs w:val="24"/>
          <w:lang w:val="en-US"/>
        </w:rPr>
        <w:t>Xed</w:t>
      </w:r>
      <w:proofErr w:type="spellEnd"/>
      <w:r w:rsidRPr="00A9538E">
        <w:rPr>
          <w:sz w:val="24"/>
          <w:szCs w:val="24"/>
          <w:lang w:val="en-US"/>
        </w:rPr>
        <w:t>.</w:t>
      </w:r>
      <w:proofErr w:type="gramEnd"/>
      <w:r w:rsidRPr="00A9538E">
        <w:rPr>
          <w:sz w:val="24"/>
          <w:szCs w:val="24"/>
          <w:lang w:val="en-US"/>
        </w:rPr>
        <w:t xml:space="preserve"> Princeton: Princeton University Press. 1977. </w:t>
      </w:r>
    </w:p>
    <w:p w:rsidR="00A27ACC" w:rsidRPr="00491E2C" w:rsidRDefault="00A27ACC" w:rsidP="009F26F0">
      <w:pPr>
        <w:spacing w:line="360" w:lineRule="auto"/>
        <w:ind w:left="567" w:hanging="567"/>
        <w:jc w:val="both"/>
        <w:rPr>
          <w:sz w:val="24"/>
          <w:szCs w:val="24"/>
        </w:rPr>
      </w:pPr>
      <w:r w:rsidRPr="00491E2C">
        <w:rPr>
          <w:sz w:val="24"/>
          <w:szCs w:val="24"/>
        </w:rPr>
        <w:t xml:space="preserve">LOPES NETO, A. A. Bullying: Comportamento agressivo entre estudantes. </w:t>
      </w:r>
      <w:r w:rsidRPr="00491E2C">
        <w:rPr>
          <w:b/>
          <w:sz w:val="24"/>
          <w:szCs w:val="24"/>
        </w:rPr>
        <w:t>Jornal de Pediatria</w:t>
      </w:r>
      <w:r w:rsidRPr="00491E2C">
        <w:rPr>
          <w:sz w:val="24"/>
          <w:szCs w:val="24"/>
        </w:rPr>
        <w:t>, v. 81, n. 5, p. 164-172. 2005.</w:t>
      </w:r>
    </w:p>
    <w:p w:rsidR="00A27ACC" w:rsidRPr="00A9538E" w:rsidRDefault="00A27ACC" w:rsidP="009F26F0">
      <w:pPr>
        <w:spacing w:line="360" w:lineRule="auto"/>
        <w:ind w:left="426" w:hanging="426"/>
        <w:jc w:val="both"/>
        <w:rPr>
          <w:sz w:val="24"/>
          <w:szCs w:val="24"/>
        </w:rPr>
      </w:pPr>
      <w:r w:rsidRPr="00A9538E">
        <w:rPr>
          <w:sz w:val="24"/>
          <w:szCs w:val="24"/>
        </w:rPr>
        <w:t xml:space="preserve">MARTINS, M. J. D. O problema da violência escolar: Uma clarificação e diferenciação de vários conceitos relacionados. </w:t>
      </w:r>
      <w:r w:rsidRPr="00A9538E">
        <w:rPr>
          <w:b/>
          <w:sz w:val="24"/>
          <w:szCs w:val="24"/>
        </w:rPr>
        <w:t>Revista Portuguesa de Educação</w:t>
      </w:r>
      <w:r w:rsidRPr="00A9538E">
        <w:rPr>
          <w:sz w:val="24"/>
          <w:szCs w:val="24"/>
        </w:rPr>
        <w:t>, v. 18, n. 1, p. 93-105. 2005.</w:t>
      </w:r>
    </w:p>
    <w:p w:rsidR="00A27ACC" w:rsidRPr="00A9538E" w:rsidRDefault="00A27ACC" w:rsidP="009F26F0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A9538E">
        <w:rPr>
          <w:sz w:val="24"/>
          <w:szCs w:val="24"/>
        </w:rPr>
        <w:t xml:space="preserve">ROKEACH, Milton. </w:t>
      </w:r>
      <w:proofErr w:type="gramStart"/>
      <w:r w:rsidRPr="00A9538E">
        <w:rPr>
          <w:b/>
          <w:sz w:val="24"/>
          <w:szCs w:val="24"/>
          <w:lang w:val="en-US"/>
        </w:rPr>
        <w:t>The nature of human values</w:t>
      </w:r>
      <w:r w:rsidRPr="00A9538E">
        <w:rPr>
          <w:sz w:val="24"/>
          <w:szCs w:val="24"/>
          <w:lang w:val="en-US"/>
        </w:rPr>
        <w:t>.</w:t>
      </w:r>
      <w:proofErr w:type="gramEnd"/>
      <w:r w:rsidRPr="00A9538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9538E">
        <w:rPr>
          <w:sz w:val="24"/>
          <w:szCs w:val="24"/>
          <w:lang w:val="en-US"/>
        </w:rPr>
        <w:t>Xed</w:t>
      </w:r>
      <w:proofErr w:type="spellEnd"/>
      <w:r w:rsidRPr="00A9538E">
        <w:rPr>
          <w:sz w:val="24"/>
          <w:szCs w:val="24"/>
          <w:lang w:val="en-US"/>
        </w:rPr>
        <w:t>.</w:t>
      </w:r>
      <w:proofErr w:type="gramEnd"/>
      <w:r w:rsidRPr="00A9538E">
        <w:rPr>
          <w:sz w:val="24"/>
          <w:szCs w:val="24"/>
          <w:lang w:val="en-US"/>
        </w:rPr>
        <w:t xml:space="preserve"> New York: Free Press. 1973. </w:t>
      </w:r>
    </w:p>
    <w:p w:rsidR="00A27ACC" w:rsidRPr="00A9538E" w:rsidRDefault="00A27ACC" w:rsidP="009F26F0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A9538E">
        <w:rPr>
          <w:sz w:val="24"/>
          <w:szCs w:val="24"/>
          <w:lang w:val="en-US"/>
        </w:rPr>
        <w:t>SCHWARTZ, S. H. Are there universal aspects in the structure and contents of human values?</w:t>
      </w:r>
      <w:r w:rsidRPr="00A9538E">
        <w:rPr>
          <w:b/>
          <w:sz w:val="24"/>
          <w:szCs w:val="24"/>
          <w:lang w:val="en-US"/>
        </w:rPr>
        <w:t xml:space="preserve"> </w:t>
      </w:r>
      <w:r w:rsidRPr="00A9538E">
        <w:rPr>
          <w:b/>
          <w:iCs/>
          <w:sz w:val="24"/>
          <w:szCs w:val="24"/>
          <w:lang w:val="en-US"/>
        </w:rPr>
        <w:t>Journal of Social Issues</w:t>
      </w:r>
      <w:r w:rsidRPr="00A9538E">
        <w:rPr>
          <w:sz w:val="24"/>
          <w:szCs w:val="24"/>
          <w:lang w:val="en-US"/>
        </w:rPr>
        <w:t xml:space="preserve">, v. </w:t>
      </w:r>
      <w:r w:rsidRPr="00A9538E">
        <w:rPr>
          <w:i/>
          <w:iCs/>
          <w:sz w:val="24"/>
          <w:szCs w:val="24"/>
          <w:lang w:val="en-US"/>
        </w:rPr>
        <w:t>50</w:t>
      </w:r>
      <w:r w:rsidRPr="00A9538E">
        <w:rPr>
          <w:sz w:val="24"/>
          <w:szCs w:val="24"/>
          <w:lang w:val="en-US"/>
        </w:rPr>
        <w:t>, p. 19-45. 1994. </w:t>
      </w:r>
    </w:p>
    <w:p w:rsidR="00A27ACC" w:rsidRPr="005B31C8" w:rsidRDefault="00A27ACC" w:rsidP="009F26F0">
      <w:pPr>
        <w:spacing w:line="360" w:lineRule="auto"/>
        <w:ind w:left="567" w:hanging="567"/>
        <w:jc w:val="both"/>
        <w:rPr>
          <w:sz w:val="24"/>
          <w:szCs w:val="24"/>
        </w:rPr>
      </w:pPr>
      <w:r w:rsidRPr="00A9538E">
        <w:rPr>
          <w:sz w:val="24"/>
          <w:szCs w:val="24"/>
          <w:lang w:val="en-US"/>
        </w:rPr>
        <w:t xml:space="preserve">SOARES, Ana Karla Silva. </w:t>
      </w:r>
      <w:r w:rsidRPr="005B31C8">
        <w:rPr>
          <w:b/>
          <w:sz w:val="24"/>
          <w:szCs w:val="24"/>
        </w:rPr>
        <w:t>Valores Humanos e Bullying:</w:t>
      </w:r>
      <w:r w:rsidRPr="005B31C8">
        <w:rPr>
          <w:sz w:val="24"/>
          <w:szCs w:val="24"/>
        </w:rPr>
        <w:t xml:space="preserve"> Um estudo pautado na congruência entre pais e filhos. 2013. 188 f. Dissertação (Mestrado em Psicologia) - Departamento de Psicologia, Universidade Federal da Paraíba, João Pessoa, 2013.</w:t>
      </w:r>
    </w:p>
    <w:p w:rsidR="009F26F0" w:rsidRDefault="009F26F0" w:rsidP="00C33AB7">
      <w:pPr>
        <w:spacing w:line="360" w:lineRule="auto"/>
        <w:jc w:val="both"/>
        <w:rPr>
          <w:b/>
          <w:sz w:val="24"/>
        </w:rPr>
      </w:pPr>
    </w:p>
    <w:p w:rsidR="00E0312F" w:rsidRPr="00C33AB7" w:rsidRDefault="00E0312F" w:rsidP="00C33AB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</w:p>
    <w:sectPr w:rsidR="00E0312F" w:rsidRPr="00C33AB7" w:rsidSect="005E7D86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DC" w:rsidRDefault="001839DC" w:rsidP="00B81D04">
      <w:r>
        <w:separator/>
      </w:r>
    </w:p>
  </w:endnote>
  <w:endnote w:type="continuationSeparator" w:id="0">
    <w:p w:rsidR="001839DC" w:rsidRDefault="001839DC" w:rsidP="00B81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DC" w:rsidRDefault="001839DC" w:rsidP="00B81D04">
      <w:r>
        <w:separator/>
      </w:r>
    </w:p>
  </w:footnote>
  <w:footnote w:type="continuationSeparator" w:id="0">
    <w:p w:rsidR="001839DC" w:rsidRDefault="001839DC" w:rsidP="00B81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D04" w:rsidRDefault="00B81D04" w:rsidP="00B81D04">
    <w:pPr>
      <w:pStyle w:val="Cabealho"/>
      <w:jc w:val="center"/>
    </w:pPr>
  </w:p>
  <w:p w:rsidR="00B81D04" w:rsidRDefault="00B81D0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460"/>
      <w:docPartObj>
        <w:docPartGallery w:val="Page Numbers (Top of Page)"/>
        <w:docPartUnique/>
      </w:docPartObj>
    </w:sdtPr>
    <w:sdtContent>
      <w:p w:rsidR="00B81D04" w:rsidRDefault="005A5985">
        <w:pPr>
          <w:pStyle w:val="Cabealho"/>
          <w:jc w:val="right"/>
        </w:pPr>
        <w:fldSimple w:instr=" PAGE   \* MERGEFORMAT ">
          <w:r w:rsidR="00A27ACC">
            <w:rPr>
              <w:noProof/>
            </w:rPr>
            <w:t>6</w:t>
          </w:r>
        </w:fldSimple>
      </w:p>
    </w:sdtContent>
  </w:sdt>
  <w:p w:rsidR="00B81D04" w:rsidRDefault="00B81D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FB0"/>
    <w:rsid w:val="0000675D"/>
    <w:rsid w:val="000B3E24"/>
    <w:rsid w:val="000F7510"/>
    <w:rsid w:val="00124A4B"/>
    <w:rsid w:val="001257FE"/>
    <w:rsid w:val="001463D9"/>
    <w:rsid w:val="001839DC"/>
    <w:rsid w:val="001853C4"/>
    <w:rsid w:val="00192158"/>
    <w:rsid w:val="001964C4"/>
    <w:rsid w:val="001B7806"/>
    <w:rsid w:val="00235B3B"/>
    <w:rsid w:val="00242FEF"/>
    <w:rsid w:val="002B2BCD"/>
    <w:rsid w:val="002C491D"/>
    <w:rsid w:val="003179D9"/>
    <w:rsid w:val="00322155"/>
    <w:rsid w:val="00352B9A"/>
    <w:rsid w:val="00386F31"/>
    <w:rsid w:val="00396D91"/>
    <w:rsid w:val="003A1692"/>
    <w:rsid w:val="003D286E"/>
    <w:rsid w:val="0047029D"/>
    <w:rsid w:val="00481742"/>
    <w:rsid w:val="00491E2C"/>
    <w:rsid w:val="004E44EC"/>
    <w:rsid w:val="004F586F"/>
    <w:rsid w:val="00520A17"/>
    <w:rsid w:val="0052563C"/>
    <w:rsid w:val="005A5985"/>
    <w:rsid w:val="005B31C8"/>
    <w:rsid w:val="005D01F5"/>
    <w:rsid w:val="005D4596"/>
    <w:rsid w:val="005E3654"/>
    <w:rsid w:val="005E7D86"/>
    <w:rsid w:val="0061056B"/>
    <w:rsid w:val="00645F7C"/>
    <w:rsid w:val="00646507"/>
    <w:rsid w:val="00646C80"/>
    <w:rsid w:val="00662E44"/>
    <w:rsid w:val="00680C58"/>
    <w:rsid w:val="00685F82"/>
    <w:rsid w:val="006C6E82"/>
    <w:rsid w:val="00724C89"/>
    <w:rsid w:val="007638AF"/>
    <w:rsid w:val="00791929"/>
    <w:rsid w:val="007B260F"/>
    <w:rsid w:val="00813C10"/>
    <w:rsid w:val="008274D7"/>
    <w:rsid w:val="00845F6F"/>
    <w:rsid w:val="0087034C"/>
    <w:rsid w:val="008A102C"/>
    <w:rsid w:val="008B5341"/>
    <w:rsid w:val="008B7026"/>
    <w:rsid w:val="008D0468"/>
    <w:rsid w:val="008E6188"/>
    <w:rsid w:val="0091334C"/>
    <w:rsid w:val="00927CDA"/>
    <w:rsid w:val="00930EA5"/>
    <w:rsid w:val="00935A68"/>
    <w:rsid w:val="009E24C2"/>
    <w:rsid w:val="009F26F0"/>
    <w:rsid w:val="00A00A3C"/>
    <w:rsid w:val="00A27ACC"/>
    <w:rsid w:val="00A3564C"/>
    <w:rsid w:val="00A4114A"/>
    <w:rsid w:val="00A431DF"/>
    <w:rsid w:val="00A44C51"/>
    <w:rsid w:val="00A45D36"/>
    <w:rsid w:val="00A54757"/>
    <w:rsid w:val="00A701E9"/>
    <w:rsid w:val="00A91086"/>
    <w:rsid w:val="00A9538E"/>
    <w:rsid w:val="00AC5900"/>
    <w:rsid w:val="00AD5D79"/>
    <w:rsid w:val="00AE44DB"/>
    <w:rsid w:val="00AE4C2B"/>
    <w:rsid w:val="00B47959"/>
    <w:rsid w:val="00B64FDA"/>
    <w:rsid w:val="00B81D04"/>
    <w:rsid w:val="00BA0C5C"/>
    <w:rsid w:val="00BE6EB1"/>
    <w:rsid w:val="00BF0186"/>
    <w:rsid w:val="00C33AB7"/>
    <w:rsid w:val="00C4520C"/>
    <w:rsid w:val="00C56E80"/>
    <w:rsid w:val="00C873E1"/>
    <w:rsid w:val="00CA0BB6"/>
    <w:rsid w:val="00CC20B1"/>
    <w:rsid w:val="00CF0D7D"/>
    <w:rsid w:val="00CF1DA3"/>
    <w:rsid w:val="00CF55EC"/>
    <w:rsid w:val="00D430BC"/>
    <w:rsid w:val="00D51BD2"/>
    <w:rsid w:val="00D65FB0"/>
    <w:rsid w:val="00D7494C"/>
    <w:rsid w:val="00D90ADA"/>
    <w:rsid w:val="00DF2F85"/>
    <w:rsid w:val="00E00C37"/>
    <w:rsid w:val="00E0312F"/>
    <w:rsid w:val="00E0431D"/>
    <w:rsid w:val="00E06BB6"/>
    <w:rsid w:val="00E33BDF"/>
    <w:rsid w:val="00E420AD"/>
    <w:rsid w:val="00E93F3B"/>
    <w:rsid w:val="00EE7D14"/>
    <w:rsid w:val="00F16B87"/>
    <w:rsid w:val="00F24CE0"/>
    <w:rsid w:val="00F6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791929"/>
  </w:style>
  <w:style w:type="paragraph" w:styleId="NormalWeb">
    <w:name w:val="Normal (Web)"/>
    <w:basedOn w:val="Normal"/>
    <w:uiPriority w:val="99"/>
    <w:unhideWhenUsed/>
    <w:rsid w:val="00322155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D51BD2"/>
    <w:pPr>
      <w:jc w:val="center"/>
    </w:pPr>
    <w:rPr>
      <w:sz w:val="24"/>
    </w:rPr>
  </w:style>
  <w:style w:type="character" w:customStyle="1" w:styleId="SubttuloChar">
    <w:name w:val="Subtítulo Char"/>
    <w:basedOn w:val="Fontepargpadro"/>
    <w:link w:val="Subttulo"/>
    <w:rsid w:val="00D51BD2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C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qFormat/>
    <w:rsid w:val="00AD5D79"/>
    <w:pPr>
      <w:spacing w:after="200" w:line="276" w:lineRule="auto"/>
    </w:pPr>
    <w:rPr>
      <w:rFonts w:eastAsia="Calibri"/>
      <w:b/>
      <w:bCs/>
      <w:lang w:eastAsia="en-US"/>
    </w:rPr>
  </w:style>
  <w:style w:type="character" w:styleId="Hyperlink">
    <w:name w:val="Hyperlink"/>
    <w:basedOn w:val="Fontepargpadro"/>
    <w:rsid w:val="009F26F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F26F0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1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D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1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D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2018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Layrtthon</dc:creator>
  <cp:lastModifiedBy>Layrtthon</cp:lastModifiedBy>
  <cp:revision>79</cp:revision>
  <dcterms:created xsi:type="dcterms:W3CDTF">2013-10-22T18:40:00Z</dcterms:created>
  <dcterms:modified xsi:type="dcterms:W3CDTF">2013-10-24T14:29:00Z</dcterms:modified>
</cp:coreProperties>
</file>