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BF" w:rsidRPr="00157E65" w:rsidRDefault="007C0B98" w:rsidP="006C36BF">
      <w:pPr>
        <w:pStyle w:val="ecxmsolistparagraph"/>
        <w:shd w:val="clear" w:color="auto" w:fill="FFFFFF"/>
        <w:spacing w:before="0" w:beforeAutospacing="0" w:after="0" w:afterAutospacing="0" w:line="360" w:lineRule="auto"/>
        <w:jc w:val="center"/>
        <w:rPr>
          <w:b/>
          <w:color w:val="2A2A2A"/>
          <w:sz w:val="28"/>
          <w:szCs w:val="28"/>
        </w:rPr>
      </w:pPr>
      <w:r w:rsidRPr="00157E65">
        <w:rPr>
          <w:b/>
          <w:color w:val="2A2A2A"/>
          <w:sz w:val="28"/>
          <w:szCs w:val="28"/>
        </w:rPr>
        <w:t xml:space="preserve">FATORES </w:t>
      </w:r>
      <w:r w:rsidR="00F72EB3">
        <w:rPr>
          <w:b/>
          <w:color w:val="2A2A2A"/>
          <w:sz w:val="28"/>
          <w:szCs w:val="28"/>
        </w:rPr>
        <w:t>PRECIPITANTES DE</w:t>
      </w:r>
      <w:r w:rsidR="00436CBF" w:rsidRPr="00157E65">
        <w:rPr>
          <w:b/>
          <w:color w:val="2A2A2A"/>
          <w:sz w:val="28"/>
          <w:szCs w:val="28"/>
        </w:rPr>
        <w:t xml:space="preserve"> CONDUTAS VIOLENTAS</w:t>
      </w:r>
      <w:r w:rsidR="00415B9F">
        <w:rPr>
          <w:b/>
          <w:color w:val="2A2A2A"/>
          <w:sz w:val="28"/>
          <w:szCs w:val="28"/>
        </w:rPr>
        <w:t>E</w:t>
      </w:r>
      <w:r w:rsidR="00F72EB3">
        <w:rPr>
          <w:b/>
          <w:color w:val="2A2A2A"/>
          <w:sz w:val="28"/>
          <w:szCs w:val="28"/>
        </w:rPr>
        <w:t>M</w:t>
      </w:r>
      <w:r w:rsidR="005B75E2" w:rsidRPr="00157E65">
        <w:rPr>
          <w:b/>
          <w:color w:val="2A2A2A"/>
          <w:sz w:val="28"/>
          <w:szCs w:val="28"/>
        </w:rPr>
        <w:t xml:space="preserve"> JOVENS</w:t>
      </w:r>
    </w:p>
    <w:p w:rsidR="00DC5B46" w:rsidRDefault="00DC5B46" w:rsidP="006C36BF">
      <w:pPr>
        <w:pStyle w:val="ecxmsolistparagraph"/>
        <w:shd w:val="clear" w:color="auto" w:fill="FFFFFF"/>
        <w:spacing w:before="0" w:beforeAutospacing="0" w:after="0" w:afterAutospacing="0" w:line="360" w:lineRule="auto"/>
        <w:jc w:val="center"/>
        <w:rPr>
          <w:b/>
          <w:color w:val="2A2A2A"/>
        </w:rPr>
      </w:pPr>
    </w:p>
    <w:p w:rsidR="00DC5B46" w:rsidRDefault="00DC5B46" w:rsidP="00157E65">
      <w:pPr>
        <w:pStyle w:val="ecxmsolistparagraph"/>
        <w:shd w:val="clear" w:color="auto" w:fill="FFFFFF"/>
        <w:spacing w:before="0" w:beforeAutospacing="0" w:after="0" w:afterAutospacing="0"/>
        <w:jc w:val="right"/>
        <w:rPr>
          <w:color w:val="2A2A2A"/>
        </w:rPr>
      </w:pPr>
      <w:r>
        <w:rPr>
          <w:color w:val="2A2A2A"/>
        </w:rPr>
        <w:t>Lucas Felício Gil Braz</w:t>
      </w:r>
      <w:r w:rsidR="00100019">
        <w:rPr>
          <w:rStyle w:val="Refdenotaderodap"/>
          <w:color w:val="2A2A2A"/>
        </w:rPr>
        <w:footnoteReference w:id="2"/>
      </w:r>
    </w:p>
    <w:p w:rsidR="00DC5B46" w:rsidRDefault="00DC5B46" w:rsidP="00157E65">
      <w:pPr>
        <w:pStyle w:val="ecxmsolistparagraph"/>
        <w:shd w:val="clear" w:color="auto" w:fill="FFFFFF"/>
        <w:spacing w:before="0" w:beforeAutospacing="0" w:after="0" w:afterAutospacing="0"/>
        <w:jc w:val="right"/>
        <w:rPr>
          <w:color w:val="2A2A2A"/>
        </w:rPr>
      </w:pPr>
      <w:proofErr w:type="spellStart"/>
      <w:r>
        <w:rPr>
          <w:color w:val="2A2A2A"/>
        </w:rPr>
        <w:t>EronyceRaika</w:t>
      </w:r>
      <w:proofErr w:type="spellEnd"/>
      <w:r>
        <w:rPr>
          <w:color w:val="2A2A2A"/>
        </w:rPr>
        <w:t xml:space="preserve"> de Carvalho</w:t>
      </w:r>
      <w:r w:rsidR="00100019">
        <w:rPr>
          <w:rStyle w:val="Refdenotaderodap"/>
          <w:color w:val="2A2A2A"/>
        </w:rPr>
        <w:footnoteReference w:id="3"/>
      </w:r>
    </w:p>
    <w:p w:rsidR="00DC5B46" w:rsidRDefault="00DC5B46" w:rsidP="00157E65">
      <w:pPr>
        <w:pStyle w:val="ecxmsolistparagraph"/>
        <w:shd w:val="clear" w:color="auto" w:fill="FFFFFF"/>
        <w:spacing w:before="0" w:beforeAutospacing="0" w:after="0" w:afterAutospacing="0"/>
        <w:jc w:val="right"/>
        <w:rPr>
          <w:color w:val="2A2A2A"/>
        </w:rPr>
      </w:pPr>
      <w:r>
        <w:rPr>
          <w:color w:val="2A2A2A"/>
        </w:rPr>
        <w:t>Jéssica Queiroga de Oliveira</w:t>
      </w:r>
      <w:r w:rsidR="00100019">
        <w:rPr>
          <w:rStyle w:val="Refdenotaderodap"/>
          <w:color w:val="2A2A2A"/>
        </w:rPr>
        <w:footnoteReference w:id="4"/>
      </w:r>
    </w:p>
    <w:p w:rsidR="00DC5B46" w:rsidRDefault="00DC5B46" w:rsidP="00157E65">
      <w:pPr>
        <w:pStyle w:val="ecxmsolistparagraph"/>
        <w:shd w:val="clear" w:color="auto" w:fill="FFFFFF"/>
        <w:spacing w:before="0" w:beforeAutospacing="0" w:after="0" w:afterAutospacing="0"/>
        <w:jc w:val="right"/>
        <w:rPr>
          <w:color w:val="2A2A2A"/>
        </w:rPr>
      </w:pPr>
      <w:r>
        <w:rPr>
          <w:color w:val="2A2A2A"/>
        </w:rPr>
        <w:t>Talita Dantas Alves</w:t>
      </w:r>
      <w:r w:rsidR="00100019">
        <w:rPr>
          <w:rStyle w:val="Refdenotaderodap"/>
          <w:color w:val="2A2A2A"/>
        </w:rPr>
        <w:footnoteReference w:id="5"/>
      </w:r>
    </w:p>
    <w:p w:rsidR="00DC5B46" w:rsidRDefault="00DC5B46" w:rsidP="00157E65">
      <w:pPr>
        <w:pStyle w:val="ecxmsolistparagraph"/>
        <w:shd w:val="clear" w:color="auto" w:fill="FFFFFF"/>
        <w:spacing w:before="0" w:beforeAutospacing="0" w:after="0" w:afterAutospacing="0"/>
        <w:jc w:val="right"/>
        <w:rPr>
          <w:color w:val="2A2A2A"/>
        </w:rPr>
      </w:pPr>
      <w:r>
        <w:rPr>
          <w:color w:val="2A2A2A"/>
        </w:rPr>
        <w:t>Carmen Amorim-Gaudêncio</w:t>
      </w:r>
      <w:r w:rsidR="00100019">
        <w:rPr>
          <w:rStyle w:val="Refdenotaderodap"/>
          <w:color w:val="2A2A2A"/>
        </w:rPr>
        <w:footnoteReference w:id="6"/>
      </w:r>
    </w:p>
    <w:p w:rsidR="00DC5B46" w:rsidRDefault="00DC5B46" w:rsidP="00DC5B46">
      <w:pPr>
        <w:pStyle w:val="ecxmsolistparagraph"/>
        <w:shd w:val="clear" w:color="auto" w:fill="FFFFFF"/>
        <w:spacing w:before="0" w:beforeAutospacing="0" w:after="0" w:afterAutospacing="0" w:line="360" w:lineRule="auto"/>
        <w:jc w:val="right"/>
        <w:rPr>
          <w:color w:val="2A2A2A"/>
        </w:rPr>
      </w:pPr>
    </w:p>
    <w:p w:rsidR="00DC5B46" w:rsidRPr="00DC5B46" w:rsidRDefault="00DC5B46" w:rsidP="00DC5B46">
      <w:pPr>
        <w:pStyle w:val="ecxmsolistparagraph"/>
        <w:shd w:val="clear" w:color="auto" w:fill="FFFFFF"/>
        <w:spacing w:before="0" w:beforeAutospacing="0" w:after="0" w:afterAutospacing="0" w:line="360" w:lineRule="auto"/>
        <w:jc w:val="center"/>
        <w:rPr>
          <w:color w:val="2A2A2A"/>
        </w:rPr>
      </w:pPr>
      <w:r w:rsidRPr="00DC5B46">
        <w:rPr>
          <w:color w:val="000000"/>
        </w:rPr>
        <w:t>Centro de Ciências Humanas, Letras e Artes</w:t>
      </w:r>
      <w:r w:rsidR="00812B01">
        <w:rPr>
          <w:color w:val="000000"/>
        </w:rPr>
        <w:t>,</w:t>
      </w:r>
      <w:r w:rsidRPr="00DC5B46">
        <w:rPr>
          <w:color w:val="000000"/>
        </w:rPr>
        <w:t xml:space="preserve"> Departamento de </w:t>
      </w:r>
      <w:proofErr w:type="gramStart"/>
      <w:r w:rsidRPr="00DC5B46">
        <w:rPr>
          <w:color w:val="000000"/>
        </w:rPr>
        <w:t>Psicologia</w:t>
      </w:r>
      <w:r w:rsidR="00812B01">
        <w:rPr>
          <w:color w:val="000000"/>
        </w:rPr>
        <w:t>,</w:t>
      </w:r>
      <w:proofErr w:type="gramEnd"/>
      <w:r w:rsidR="00812B01">
        <w:rPr>
          <w:color w:val="000000"/>
        </w:rPr>
        <w:t>P</w:t>
      </w:r>
      <w:r w:rsidRPr="00DC5B46">
        <w:rPr>
          <w:color w:val="000000"/>
        </w:rPr>
        <w:t>ROLICEN</w:t>
      </w:r>
    </w:p>
    <w:p w:rsidR="00A63E4F" w:rsidRDefault="00A63E4F" w:rsidP="006C36BF">
      <w:pPr>
        <w:pStyle w:val="ecxmsolistparagraph"/>
        <w:shd w:val="clear" w:color="auto" w:fill="FFFFFF"/>
        <w:spacing w:before="0" w:beforeAutospacing="0" w:after="0" w:afterAutospacing="0" w:line="360" w:lineRule="auto"/>
        <w:jc w:val="center"/>
        <w:rPr>
          <w:b/>
          <w:color w:val="2A2A2A"/>
        </w:rPr>
      </w:pPr>
    </w:p>
    <w:p w:rsidR="00634707" w:rsidRDefault="00634707" w:rsidP="00634707">
      <w:pPr>
        <w:pStyle w:val="ecxmsolistparagraph"/>
        <w:shd w:val="clear" w:color="auto" w:fill="FFFFFF"/>
        <w:spacing w:before="0" w:beforeAutospacing="0" w:after="0" w:afterAutospacing="0" w:line="360" w:lineRule="auto"/>
        <w:rPr>
          <w:b/>
          <w:color w:val="2A2A2A"/>
        </w:rPr>
      </w:pPr>
      <w:r>
        <w:rPr>
          <w:b/>
          <w:color w:val="2A2A2A"/>
        </w:rPr>
        <w:t>INTRODUÇÃO</w:t>
      </w:r>
    </w:p>
    <w:p w:rsidR="008520C7" w:rsidRDefault="0098445C" w:rsidP="00A63E4F">
      <w:pPr>
        <w:spacing w:line="360" w:lineRule="auto"/>
        <w:ind w:firstLine="708"/>
        <w:jc w:val="both"/>
        <w:rPr>
          <w:sz w:val="24"/>
          <w:szCs w:val="24"/>
        </w:rPr>
      </w:pPr>
      <w:r>
        <w:rPr>
          <w:sz w:val="24"/>
          <w:szCs w:val="24"/>
        </w:rPr>
        <w:t xml:space="preserve">A história do Brasil </w:t>
      </w:r>
      <w:r w:rsidR="007620C8">
        <w:rPr>
          <w:sz w:val="24"/>
          <w:szCs w:val="24"/>
        </w:rPr>
        <w:t xml:space="preserve">possui </w:t>
      </w:r>
      <w:r w:rsidR="00A63E4F" w:rsidRPr="0027405B">
        <w:rPr>
          <w:sz w:val="24"/>
          <w:szCs w:val="24"/>
        </w:rPr>
        <w:t>fatos</w:t>
      </w:r>
      <w:r w:rsidR="007620C8">
        <w:rPr>
          <w:sz w:val="24"/>
          <w:szCs w:val="24"/>
        </w:rPr>
        <w:t xml:space="preserve"> marcantes</w:t>
      </w:r>
      <w:r w:rsidR="00A63E4F" w:rsidRPr="0027405B">
        <w:rPr>
          <w:sz w:val="24"/>
          <w:szCs w:val="24"/>
        </w:rPr>
        <w:t xml:space="preserve"> em que a violência foi</w:t>
      </w:r>
      <w:r w:rsidR="00A63E4F">
        <w:rPr>
          <w:sz w:val="24"/>
          <w:szCs w:val="24"/>
        </w:rPr>
        <w:t xml:space="preserve"> utilizada sem pu</w:t>
      </w:r>
      <w:r w:rsidR="00061C97">
        <w:rPr>
          <w:sz w:val="24"/>
          <w:szCs w:val="24"/>
        </w:rPr>
        <w:t>dor. Cabe-se citar a violência</w:t>
      </w:r>
      <w:r w:rsidR="00A63E4F" w:rsidRPr="0027405B">
        <w:rPr>
          <w:sz w:val="24"/>
          <w:szCs w:val="24"/>
        </w:rPr>
        <w:t>contra indígenas, negros, mulher</w:t>
      </w:r>
      <w:r w:rsidR="00061C97">
        <w:rPr>
          <w:sz w:val="24"/>
          <w:szCs w:val="24"/>
        </w:rPr>
        <w:t>es</w:t>
      </w:r>
      <w:r w:rsidR="00A63E4F" w:rsidRPr="0027405B">
        <w:rPr>
          <w:sz w:val="24"/>
          <w:szCs w:val="24"/>
        </w:rPr>
        <w:t>,</w:t>
      </w:r>
      <w:r>
        <w:rPr>
          <w:sz w:val="24"/>
          <w:szCs w:val="24"/>
        </w:rPr>
        <w:t xml:space="preserve"> e muitos outrosgrupos,</w:t>
      </w:r>
      <w:r w:rsidR="00A63E4F" w:rsidRPr="0027405B">
        <w:rPr>
          <w:sz w:val="24"/>
          <w:szCs w:val="24"/>
        </w:rPr>
        <w:t xml:space="preserve"> por opressão política, regimes republicanos e</w:t>
      </w:r>
      <w:r w:rsidR="00061C97">
        <w:rPr>
          <w:sz w:val="24"/>
          <w:szCs w:val="24"/>
        </w:rPr>
        <w:t xml:space="preserve"> também</w:t>
      </w:r>
      <w:r w:rsidR="00A63E4F" w:rsidRPr="0027405B">
        <w:rPr>
          <w:sz w:val="24"/>
          <w:szCs w:val="24"/>
        </w:rPr>
        <w:t xml:space="preserve"> d</w:t>
      </w:r>
      <w:r w:rsidR="00061C97">
        <w:rPr>
          <w:sz w:val="24"/>
          <w:szCs w:val="24"/>
        </w:rPr>
        <w:t>itatoriais, em que a população foi reprimida durante o processo de busca</w:t>
      </w:r>
      <w:r>
        <w:rPr>
          <w:sz w:val="24"/>
          <w:szCs w:val="24"/>
        </w:rPr>
        <w:t xml:space="preserve"> dos seus ideais</w:t>
      </w:r>
      <w:r w:rsidR="00A63E4F" w:rsidRPr="0027405B">
        <w:rPr>
          <w:sz w:val="24"/>
          <w:szCs w:val="24"/>
        </w:rPr>
        <w:t xml:space="preserve">. </w:t>
      </w:r>
    </w:p>
    <w:p w:rsidR="00A63E4F" w:rsidRDefault="00522684" w:rsidP="00A63E4F">
      <w:pPr>
        <w:spacing w:line="360" w:lineRule="auto"/>
        <w:ind w:firstLine="708"/>
        <w:jc w:val="both"/>
        <w:rPr>
          <w:rFonts w:eastAsia="Calibri"/>
          <w:sz w:val="24"/>
          <w:szCs w:val="24"/>
        </w:rPr>
      </w:pPr>
      <w:r>
        <w:rPr>
          <w:sz w:val="24"/>
          <w:szCs w:val="24"/>
        </w:rPr>
        <w:t>Durante a</w:t>
      </w:r>
      <w:r w:rsidR="008520C7">
        <w:rPr>
          <w:sz w:val="24"/>
          <w:szCs w:val="24"/>
        </w:rPr>
        <w:t xml:space="preserve"> construção da democracia do país </w:t>
      </w:r>
      <w:r>
        <w:rPr>
          <w:sz w:val="24"/>
          <w:szCs w:val="24"/>
        </w:rPr>
        <w:t xml:space="preserve">houve inúmeros episódios queconstituem </w:t>
      </w:r>
      <w:r w:rsidR="008520C7">
        <w:rPr>
          <w:sz w:val="24"/>
          <w:szCs w:val="24"/>
        </w:rPr>
        <w:t xml:space="preserve">o tema violência e dentre as várias formas desse fenômeno está a violência escolar. Essa forma de agressão não é nova, porém a preocupação e o interesse pela temática são recentes. </w:t>
      </w:r>
      <w:r w:rsidR="00B629BE">
        <w:rPr>
          <w:sz w:val="24"/>
          <w:szCs w:val="24"/>
        </w:rPr>
        <w:t xml:space="preserve">A importância dada aos atos inadequados em torno do ambiente escolar </w:t>
      </w:r>
      <w:r w:rsidR="0098445C">
        <w:rPr>
          <w:rFonts w:eastAsia="Calibri"/>
          <w:sz w:val="24"/>
          <w:szCs w:val="24"/>
        </w:rPr>
        <w:t>cresceu</w:t>
      </w:r>
      <w:r w:rsidR="00A63E4F" w:rsidRPr="0027405B">
        <w:rPr>
          <w:rFonts w:eastAsia="Calibri"/>
          <w:sz w:val="24"/>
          <w:szCs w:val="24"/>
        </w:rPr>
        <w:t xml:space="preserve"> nos debates públicos principalmente no início da dé</w:t>
      </w:r>
      <w:r w:rsidR="00A63E4F">
        <w:rPr>
          <w:rFonts w:eastAsia="Calibri"/>
          <w:sz w:val="24"/>
          <w:szCs w:val="24"/>
        </w:rPr>
        <w:t>cada de 1980</w:t>
      </w:r>
      <w:r w:rsidR="00B629BE">
        <w:rPr>
          <w:rFonts w:eastAsia="Calibri"/>
          <w:sz w:val="24"/>
          <w:szCs w:val="24"/>
        </w:rPr>
        <w:t>, n</w:t>
      </w:r>
      <w:r w:rsidR="00A63E4F" w:rsidRPr="0027405B">
        <w:rPr>
          <w:rFonts w:eastAsia="Calibri"/>
          <w:sz w:val="24"/>
          <w:szCs w:val="24"/>
        </w:rPr>
        <w:t xml:space="preserve">o entanto, </w:t>
      </w:r>
      <w:r w:rsidR="0098445C">
        <w:rPr>
          <w:rFonts w:eastAsia="Calibri"/>
          <w:sz w:val="24"/>
          <w:szCs w:val="24"/>
        </w:rPr>
        <w:t>somente na</w:t>
      </w:r>
      <w:r w:rsidR="00B629BE">
        <w:rPr>
          <w:rFonts w:eastAsia="Calibri"/>
          <w:sz w:val="24"/>
          <w:szCs w:val="24"/>
        </w:rPr>
        <w:t xml:space="preserve"> década de 1990, </w:t>
      </w:r>
      <w:r w:rsidR="00A63E4F" w:rsidRPr="0027405B">
        <w:rPr>
          <w:rFonts w:eastAsia="Calibri"/>
          <w:sz w:val="24"/>
          <w:szCs w:val="24"/>
        </w:rPr>
        <w:t>passou</w:t>
      </w:r>
      <w:r w:rsidR="00A63E4F">
        <w:rPr>
          <w:rFonts w:eastAsia="Calibri"/>
          <w:sz w:val="24"/>
          <w:szCs w:val="24"/>
        </w:rPr>
        <w:t xml:space="preserve"> a ser observada com maior frequ</w:t>
      </w:r>
      <w:r w:rsidR="00A63E4F" w:rsidRPr="0027405B">
        <w:rPr>
          <w:rFonts w:eastAsia="Calibri"/>
          <w:sz w:val="24"/>
          <w:szCs w:val="24"/>
        </w:rPr>
        <w:t>ência</w:t>
      </w:r>
      <w:r w:rsidR="00BA3A86">
        <w:rPr>
          <w:rFonts w:eastAsia="Calibri"/>
          <w:sz w:val="24"/>
          <w:szCs w:val="24"/>
        </w:rPr>
        <w:t xml:space="preserve">. </w:t>
      </w:r>
      <w:r w:rsidR="00BA3A86" w:rsidRPr="00522684">
        <w:rPr>
          <w:rFonts w:eastAsia="Calibri"/>
          <w:sz w:val="24"/>
          <w:szCs w:val="24"/>
        </w:rPr>
        <w:t>Um olhar</w:t>
      </w:r>
      <w:r w:rsidRPr="00522684">
        <w:rPr>
          <w:rFonts w:eastAsia="Calibri"/>
          <w:sz w:val="24"/>
          <w:szCs w:val="24"/>
        </w:rPr>
        <w:t xml:space="preserve"> foi</w:t>
      </w:r>
      <w:r w:rsidR="00BA3A86" w:rsidRPr="00522684">
        <w:rPr>
          <w:rFonts w:eastAsia="Calibri"/>
          <w:sz w:val="24"/>
          <w:szCs w:val="24"/>
        </w:rPr>
        <w:t xml:space="preserve"> voltado para </w:t>
      </w:r>
      <w:r w:rsidR="00A63E4F" w:rsidRPr="00522684">
        <w:rPr>
          <w:rFonts w:eastAsia="Calibri"/>
          <w:sz w:val="24"/>
          <w:szCs w:val="24"/>
        </w:rPr>
        <w:t>dentro da escola</w:t>
      </w:r>
      <w:r w:rsidR="0098445C">
        <w:rPr>
          <w:rFonts w:eastAsia="Calibri"/>
          <w:sz w:val="24"/>
          <w:szCs w:val="24"/>
        </w:rPr>
        <w:t xml:space="preserve"> e através das interações entre os grupos</w:t>
      </w:r>
      <w:r w:rsidR="00A63E4F" w:rsidRPr="0027405B">
        <w:rPr>
          <w:rFonts w:eastAsia="Calibri"/>
          <w:sz w:val="24"/>
          <w:szCs w:val="24"/>
        </w:rPr>
        <w:t xml:space="preserve">, </w:t>
      </w:r>
      <w:r w:rsidR="0098445C">
        <w:rPr>
          <w:rFonts w:eastAsia="Calibri"/>
          <w:sz w:val="24"/>
          <w:szCs w:val="24"/>
        </w:rPr>
        <w:t xml:space="preserve">seja </w:t>
      </w:r>
      <w:r w:rsidR="00A63E4F" w:rsidRPr="0027405B">
        <w:rPr>
          <w:rFonts w:eastAsia="Calibri"/>
          <w:sz w:val="24"/>
          <w:szCs w:val="24"/>
        </w:rPr>
        <w:t>pela insegurança intrapessoal que</w:t>
      </w:r>
      <w:r w:rsidR="0098445C">
        <w:rPr>
          <w:rFonts w:eastAsia="Calibri"/>
          <w:sz w:val="24"/>
          <w:szCs w:val="24"/>
        </w:rPr>
        <w:t xml:space="preserve"> os jovens</w:t>
      </w:r>
      <w:r w:rsidR="00A63E4F" w:rsidRPr="0027405B">
        <w:rPr>
          <w:rFonts w:eastAsia="Calibri"/>
          <w:sz w:val="24"/>
          <w:szCs w:val="24"/>
        </w:rPr>
        <w:t xml:space="preserve"> traziam do amb</w:t>
      </w:r>
      <w:r w:rsidR="0098445C">
        <w:rPr>
          <w:rFonts w:eastAsia="Calibri"/>
          <w:sz w:val="24"/>
          <w:szCs w:val="24"/>
        </w:rPr>
        <w:t>iente externo à unidade escolar ou</w:t>
      </w:r>
      <w:r w:rsidR="00A63E4F" w:rsidRPr="0027405B">
        <w:rPr>
          <w:rFonts w:eastAsia="Calibri"/>
          <w:sz w:val="24"/>
          <w:szCs w:val="24"/>
        </w:rPr>
        <w:t xml:space="preserve"> nos relacionamentos </w:t>
      </w:r>
      <w:r w:rsidR="0098445C">
        <w:rPr>
          <w:rFonts w:eastAsia="Calibri"/>
          <w:sz w:val="24"/>
          <w:szCs w:val="24"/>
        </w:rPr>
        <w:t>familiares</w:t>
      </w:r>
      <w:r w:rsidR="00BA3A86">
        <w:rPr>
          <w:rFonts w:eastAsia="Calibri"/>
          <w:sz w:val="24"/>
          <w:szCs w:val="24"/>
        </w:rPr>
        <w:t>, como também</w:t>
      </w:r>
      <w:r w:rsidR="00A63E4F" w:rsidRPr="0027405B">
        <w:rPr>
          <w:rFonts w:eastAsia="Calibri"/>
          <w:sz w:val="24"/>
          <w:szCs w:val="24"/>
        </w:rPr>
        <w:t xml:space="preserve"> pela influência da ação do crime organizado </w:t>
      </w:r>
      <w:r w:rsidR="00BA3A86">
        <w:rPr>
          <w:rFonts w:eastAsia="Calibri"/>
          <w:sz w:val="24"/>
          <w:szCs w:val="24"/>
        </w:rPr>
        <w:t xml:space="preserve">e tráfico </w:t>
      </w:r>
      <w:r w:rsidR="00A63E4F" w:rsidRPr="004F1BEE">
        <w:rPr>
          <w:rFonts w:eastAsia="Calibri"/>
          <w:sz w:val="24"/>
          <w:szCs w:val="24"/>
        </w:rPr>
        <w:t>(</w:t>
      </w:r>
      <w:r w:rsidR="00BA3A86" w:rsidRPr="004F1BEE">
        <w:rPr>
          <w:rFonts w:eastAsia="Calibri"/>
          <w:sz w:val="24"/>
          <w:szCs w:val="24"/>
        </w:rPr>
        <w:t>SPOSITO</w:t>
      </w:r>
      <w:r w:rsidR="00A63E4F" w:rsidRPr="004F1BEE">
        <w:rPr>
          <w:rFonts w:eastAsia="Calibri"/>
          <w:sz w:val="24"/>
          <w:szCs w:val="24"/>
        </w:rPr>
        <w:t>, 2001).</w:t>
      </w:r>
    </w:p>
    <w:p w:rsidR="00B04070" w:rsidRDefault="00D57B5B" w:rsidP="00A63E4F">
      <w:pPr>
        <w:spacing w:line="360" w:lineRule="auto"/>
        <w:ind w:firstLine="708"/>
        <w:jc w:val="both"/>
        <w:rPr>
          <w:rFonts w:eastAsia="Calibri"/>
          <w:sz w:val="24"/>
          <w:szCs w:val="24"/>
        </w:rPr>
      </w:pPr>
      <w:r w:rsidRPr="00D57B5B">
        <w:rPr>
          <w:rFonts w:eastAsia="Calibri"/>
          <w:sz w:val="24"/>
          <w:szCs w:val="24"/>
        </w:rPr>
        <w:t>Os comportamentos violentos que os alunos ado</w:t>
      </w:r>
      <w:r w:rsidR="00B071D4">
        <w:rPr>
          <w:rFonts w:eastAsia="Calibri"/>
          <w:sz w:val="24"/>
          <w:szCs w:val="24"/>
        </w:rPr>
        <w:t>tam podem ser entendidos por diversos fa</w:t>
      </w:r>
      <w:r w:rsidRPr="00D57B5B">
        <w:rPr>
          <w:rFonts w:eastAsia="Calibri"/>
          <w:sz w:val="24"/>
          <w:szCs w:val="24"/>
        </w:rPr>
        <w:t>tores,</w:t>
      </w:r>
      <w:r w:rsidR="00B071D4">
        <w:rPr>
          <w:rFonts w:eastAsia="Calibri"/>
          <w:sz w:val="24"/>
          <w:szCs w:val="24"/>
        </w:rPr>
        <w:t xml:space="preserve"> econô</w:t>
      </w:r>
      <w:r w:rsidRPr="00D57B5B">
        <w:rPr>
          <w:rFonts w:eastAsia="Calibri"/>
          <w:sz w:val="24"/>
          <w:szCs w:val="24"/>
        </w:rPr>
        <w:t>micos, culturais, sociais.</w:t>
      </w:r>
      <w:r w:rsidR="00B071D4">
        <w:rPr>
          <w:rFonts w:eastAsia="Calibri"/>
          <w:sz w:val="24"/>
          <w:szCs w:val="24"/>
        </w:rPr>
        <w:t xml:space="preserve"> Além disso, existem fatore</w:t>
      </w:r>
      <w:r w:rsidR="00A03AD6">
        <w:rPr>
          <w:rFonts w:eastAsia="Calibri"/>
          <w:sz w:val="24"/>
          <w:szCs w:val="24"/>
        </w:rPr>
        <w:t>s psicológicos que da mesma forma</w:t>
      </w:r>
      <w:r w:rsidR="00B071D4">
        <w:rPr>
          <w:rFonts w:eastAsia="Calibri"/>
          <w:sz w:val="24"/>
          <w:szCs w:val="24"/>
        </w:rPr>
        <w:t xml:space="preserve"> causam influência na </w:t>
      </w:r>
      <w:r w:rsidR="00A03AD6">
        <w:rPr>
          <w:rFonts w:eastAsia="Calibri"/>
          <w:sz w:val="24"/>
          <w:szCs w:val="24"/>
        </w:rPr>
        <w:t>maneira</w:t>
      </w:r>
      <w:r w:rsidR="00B071D4">
        <w:rPr>
          <w:rFonts w:eastAsia="Calibri"/>
          <w:sz w:val="24"/>
          <w:szCs w:val="24"/>
        </w:rPr>
        <w:t xml:space="preserve"> de agir dos </w:t>
      </w:r>
      <w:r w:rsidR="00B071D4">
        <w:rPr>
          <w:rFonts w:eastAsia="Calibri"/>
          <w:sz w:val="24"/>
          <w:szCs w:val="24"/>
        </w:rPr>
        <w:lastRenderedPageBreak/>
        <w:t>jovens,</w:t>
      </w:r>
      <w:r w:rsidR="001B374A">
        <w:rPr>
          <w:rFonts w:eastAsia="Calibri"/>
          <w:sz w:val="24"/>
          <w:szCs w:val="24"/>
        </w:rPr>
        <w:t>como: comportamentos Antissociais (</w:t>
      </w:r>
      <w:r w:rsidR="006828A8">
        <w:rPr>
          <w:bCs/>
          <w:sz w:val="24"/>
          <w:szCs w:val="24"/>
          <w:bdr w:val="none" w:sz="0" w:space="0" w:color="auto" w:frame="1"/>
          <w:shd w:val="clear" w:color="auto" w:fill="FFFFFF"/>
        </w:rPr>
        <w:t xml:space="preserve">BRAZ, </w:t>
      </w:r>
      <w:r w:rsidR="006828A8" w:rsidRPr="006828A8">
        <w:rPr>
          <w:bCs/>
          <w:sz w:val="24"/>
          <w:szCs w:val="24"/>
          <w:bdr w:val="none" w:sz="0" w:space="0" w:color="auto" w:frame="1"/>
          <w:shd w:val="clear" w:color="auto" w:fill="FFFFFF"/>
        </w:rPr>
        <w:t xml:space="preserve">AMORIM-GAUDÊNCIO, </w:t>
      </w:r>
      <w:bookmarkStart w:id="0" w:name="_GoBack"/>
      <w:bookmarkEnd w:id="0"/>
      <w:r w:rsidR="006828A8" w:rsidRPr="006828A8">
        <w:rPr>
          <w:bCs/>
          <w:sz w:val="24"/>
          <w:szCs w:val="24"/>
          <w:bdr w:val="none" w:sz="0" w:space="0" w:color="auto" w:frame="1"/>
          <w:shd w:val="clear" w:color="auto" w:fill="FFFFFF"/>
        </w:rPr>
        <w:t>AN</w:t>
      </w:r>
      <w:r w:rsidR="006828A8">
        <w:rPr>
          <w:bCs/>
          <w:sz w:val="24"/>
          <w:szCs w:val="24"/>
          <w:bdr w:val="none" w:sz="0" w:space="0" w:color="auto" w:frame="1"/>
          <w:shd w:val="clear" w:color="auto" w:fill="FFFFFF"/>
        </w:rPr>
        <w:t>DRADE, SARMENTO, 2012</w:t>
      </w:r>
      <w:r w:rsidR="001B374A">
        <w:rPr>
          <w:rFonts w:eastAsia="Calibri"/>
          <w:sz w:val="24"/>
          <w:szCs w:val="24"/>
        </w:rPr>
        <w:t>);</w:t>
      </w:r>
      <w:r w:rsidR="00657634">
        <w:rPr>
          <w:rFonts w:eastAsia="Calibri"/>
          <w:sz w:val="24"/>
          <w:szCs w:val="24"/>
        </w:rPr>
        <w:t xml:space="preserve"> Raiva </w:t>
      </w:r>
      <w:r w:rsidR="000B5D72">
        <w:rPr>
          <w:rFonts w:eastAsia="Calibri"/>
          <w:sz w:val="24"/>
          <w:szCs w:val="24"/>
        </w:rPr>
        <w:t>(</w:t>
      </w:r>
      <w:r w:rsidR="00483BC5">
        <w:rPr>
          <w:bCs/>
          <w:sz w:val="24"/>
          <w:szCs w:val="24"/>
          <w:bdr w:val="none" w:sz="0" w:space="0" w:color="auto" w:frame="1"/>
          <w:shd w:val="clear" w:color="auto" w:fill="FFFFFF"/>
        </w:rPr>
        <w:t xml:space="preserve">NASCIMENTO, AMORIM-GAUDÊNCIO, BRAZ, </w:t>
      </w:r>
      <w:r w:rsidR="00483BC5" w:rsidRPr="00483BC5">
        <w:rPr>
          <w:bCs/>
          <w:sz w:val="24"/>
          <w:szCs w:val="24"/>
          <w:bdr w:val="none" w:sz="0" w:space="0" w:color="auto" w:frame="1"/>
          <w:shd w:val="clear" w:color="auto" w:fill="FFFFFF"/>
        </w:rPr>
        <w:t>NASCIMENTO</w:t>
      </w:r>
      <w:r w:rsidR="00483BC5">
        <w:rPr>
          <w:bCs/>
          <w:sz w:val="24"/>
          <w:szCs w:val="24"/>
          <w:bdr w:val="none" w:sz="0" w:space="0" w:color="auto" w:frame="1"/>
          <w:shd w:val="clear" w:color="auto" w:fill="FFFFFF"/>
        </w:rPr>
        <w:t xml:space="preserve">, 2012) </w:t>
      </w:r>
      <w:r w:rsidR="001B374A">
        <w:rPr>
          <w:rFonts w:eastAsia="Calibri"/>
          <w:sz w:val="24"/>
          <w:szCs w:val="24"/>
        </w:rPr>
        <w:t>e até mesmo a influência da relação parental (</w:t>
      </w:r>
      <w:r w:rsidR="009F6255" w:rsidRPr="000B5D72">
        <w:rPr>
          <w:bCs/>
          <w:sz w:val="24"/>
          <w:szCs w:val="24"/>
          <w:bdr w:val="none" w:sz="0" w:space="0" w:color="auto" w:frame="1"/>
          <w:shd w:val="clear" w:color="auto" w:fill="FFFFFF"/>
        </w:rPr>
        <w:t xml:space="preserve">AMORIM-GAUDÊNCIO, </w:t>
      </w:r>
      <w:r w:rsidR="009F6255">
        <w:rPr>
          <w:bCs/>
          <w:sz w:val="24"/>
          <w:szCs w:val="24"/>
          <w:bdr w:val="none" w:sz="0" w:space="0" w:color="auto" w:frame="1"/>
          <w:shd w:val="clear" w:color="auto" w:fill="FFFFFF"/>
        </w:rPr>
        <w:t xml:space="preserve">ANDRADE, GOUVEIA, BRAZ, </w:t>
      </w:r>
      <w:r w:rsidR="009F6255" w:rsidRPr="001A763B">
        <w:rPr>
          <w:bCs/>
          <w:sz w:val="24"/>
          <w:szCs w:val="24"/>
          <w:bdr w:val="none" w:sz="0" w:space="0" w:color="auto" w:frame="1"/>
          <w:shd w:val="clear" w:color="auto" w:fill="FFFFFF"/>
        </w:rPr>
        <w:t>MELO,</w:t>
      </w:r>
      <w:r w:rsidR="009F6255" w:rsidRPr="009F6255">
        <w:rPr>
          <w:bCs/>
          <w:sz w:val="24"/>
          <w:szCs w:val="24"/>
          <w:bdr w:val="none" w:sz="0" w:space="0" w:color="auto" w:frame="1"/>
          <w:shd w:val="clear" w:color="auto" w:fill="FFFFFF"/>
        </w:rPr>
        <w:t>2012</w:t>
      </w:r>
      <w:r w:rsidR="001B374A" w:rsidRPr="009F6255">
        <w:rPr>
          <w:rFonts w:eastAsia="Calibri"/>
          <w:sz w:val="24"/>
          <w:szCs w:val="24"/>
        </w:rPr>
        <w:t>).</w:t>
      </w:r>
    </w:p>
    <w:p w:rsidR="00C06287" w:rsidRPr="00C06287" w:rsidRDefault="00A03AD6" w:rsidP="005656A0">
      <w:pPr>
        <w:spacing w:line="360" w:lineRule="auto"/>
        <w:ind w:firstLine="708"/>
        <w:jc w:val="both"/>
        <w:rPr>
          <w:sz w:val="24"/>
          <w:szCs w:val="24"/>
        </w:rPr>
      </w:pPr>
      <w:r>
        <w:rPr>
          <w:sz w:val="24"/>
          <w:szCs w:val="24"/>
        </w:rPr>
        <w:t>As explicações psicológicas sobre a delinquência que recebem apoio empírico se centram em cinco propostas: 1) A delinquência se aprende; 2) Existem traços e características que predispõem ao delito; 3) Os delitos constituem reações e vivências individuais de estresse e tensão; 4) A implicação em atividades delitivas é o resultado da ruptura dos vínculos sociais e; 5) O início e manutenção da carreira delitiva ou criminal se relacionam com o desenvolvimento do individuo, especialmente na infância e na adolescência (</w:t>
      </w:r>
      <w:r w:rsidR="00542CB9">
        <w:rPr>
          <w:sz w:val="24"/>
          <w:szCs w:val="24"/>
        </w:rPr>
        <w:t>ANDRES-</w:t>
      </w:r>
      <w:r>
        <w:rPr>
          <w:sz w:val="24"/>
          <w:szCs w:val="24"/>
        </w:rPr>
        <w:t xml:space="preserve">PUEYO, 2007). A partir dessa compreensão, vê-se a necessidade de propostas interventivas sobre a violência de modo a trabalhar no sentido de modificar as circunstâncias que se relacionam com sua origem, prevenindo a expansão ou generalização dessa problemática. </w:t>
      </w:r>
    </w:p>
    <w:p w:rsidR="002D4617" w:rsidRDefault="002D4617" w:rsidP="00D502D6">
      <w:pPr>
        <w:pStyle w:val="ecxmsolistparagraph"/>
        <w:shd w:val="clear" w:color="auto" w:fill="FFFFFF"/>
        <w:spacing w:before="0" w:beforeAutospacing="0" w:after="0" w:afterAutospacing="0" w:line="360" w:lineRule="auto"/>
        <w:jc w:val="both"/>
        <w:rPr>
          <w:b/>
          <w:color w:val="2A2A2A"/>
        </w:rPr>
      </w:pPr>
    </w:p>
    <w:p w:rsidR="00D502D6" w:rsidRPr="00C06287" w:rsidRDefault="00C06287" w:rsidP="00D502D6">
      <w:pPr>
        <w:pStyle w:val="ecxmsolistparagraph"/>
        <w:shd w:val="clear" w:color="auto" w:fill="FFFFFF"/>
        <w:spacing w:before="0" w:beforeAutospacing="0" w:after="0" w:afterAutospacing="0" w:line="360" w:lineRule="auto"/>
        <w:jc w:val="both"/>
        <w:rPr>
          <w:b/>
          <w:color w:val="2A2A2A"/>
        </w:rPr>
      </w:pPr>
      <w:r w:rsidRPr="00C06287">
        <w:rPr>
          <w:b/>
          <w:color w:val="2A2A2A"/>
        </w:rPr>
        <w:t>METODOLOGIA</w:t>
      </w:r>
    </w:p>
    <w:p w:rsidR="00D502D6" w:rsidRPr="00C06287" w:rsidRDefault="00D502D6" w:rsidP="00DC5A65">
      <w:pPr>
        <w:spacing w:line="360" w:lineRule="auto"/>
        <w:jc w:val="both"/>
        <w:rPr>
          <w:i/>
          <w:noProof/>
          <w:sz w:val="24"/>
          <w:szCs w:val="24"/>
        </w:rPr>
      </w:pPr>
      <w:r w:rsidRPr="00C06287">
        <w:rPr>
          <w:i/>
          <w:noProof/>
          <w:sz w:val="24"/>
          <w:szCs w:val="24"/>
        </w:rPr>
        <w:t>Participantes</w:t>
      </w:r>
    </w:p>
    <w:p w:rsidR="00DF1958" w:rsidRDefault="00D502D6" w:rsidP="00DC5A65">
      <w:pPr>
        <w:spacing w:line="360" w:lineRule="auto"/>
        <w:ind w:firstLine="708"/>
        <w:jc w:val="both"/>
        <w:rPr>
          <w:sz w:val="24"/>
          <w:szCs w:val="24"/>
        </w:rPr>
      </w:pPr>
      <w:r>
        <w:rPr>
          <w:sz w:val="24"/>
          <w:szCs w:val="24"/>
        </w:rPr>
        <w:t>Participaram deste estudo 330 estudantes com idades entre 10 e 21 anos de duas escolas da Rede Pública de Ensino do Estado da Paraíba, uma escola de Ensino Fundamental localizada no bairro Bancários (Escola A) e outra escola de Ensino Médio localizada no bairro Centro (Escola B), na cidade de João Pessoa. Para a fase de intervenção foram escolhidos 30 estudantes de cada escola.</w:t>
      </w:r>
    </w:p>
    <w:p w:rsidR="00C06287" w:rsidRDefault="00C06287" w:rsidP="00DC5A65">
      <w:pPr>
        <w:spacing w:line="360" w:lineRule="auto"/>
        <w:jc w:val="both"/>
        <w:rPr>
          <w:sz w:val="24"/>
          <w:szCs w:val="24"/>
        </w:rPr>
      </w:pPr>
    </w:p>
    <w:p w:rsidR="00C06287" w:rsidRPr="00C06287" w:rsidRDefault="00C06287" w:rsidP="00DC5A65">
      <w:pPr>
        <w:spacing w:line="360" w:lineRule="auto"/>
        <w:jc w:val="both"/>
        <w:rPr>
          <w:i/>
          <w:sz w:val="24"/>
          <w:szCs w:val="24"/>
        </w:rPr>
      </w:pPr>
      <w:r w:rsidRPr="00C06287">
        <w:rPr>
          <w:i/>
          <w:sz w:val="24"/>
          <w:szCs w:val="24"/>
        </w:rPr>
        <w:t>Instrumentos</w:t>
      </w:r>
    </w:p>
    <w:p w:rsidR="00DC5A65" w:rsidRDefault="00DC5A65" w:rsidP="002D4617">
      <w:pPr>
        <w:spacing w:line="360" w:lineRule="auto"/>
        <w:ind w:firstLine="709"/>
        <w:jc w:val="both"/>
        <w:rPr>
          <w:sz w:val="24"/>
          <w:szCs w:val="24"/>
        </w:rPr>
      </w:pPr>
      <w:r>
        <w:rPr>
          <w:sz w:val="24"/>
          <w:szCs w:val="24"/>
          <w:u w:val="single"/>
        </w:rPr>
        <w:t>Escala de Condutas Antissociais e Delitivas (CAD-20)</w:t>
      </w:r>
      <w:r w:rsidR="00EC21B4">
        <w:rPr>
          <w:sz w:val="24"/>
          <w:szCs w:val="24"/>
          <w:u w:val="single"/>
        </w:rPr>
        <w:t>:</w:t>
      </w:r>
      <w:r w:rsidR="00EC21B4">
        <w:rPr>
          <w:sz w:val="24"/>
          <w:szCs w:val="24"/>
        </w:rPr>
        <w:t xml:space="preserve">Esse instrumento </w:t>
      </w:r>
      <w:r>
        <w:rPr>
          <w:sz w:val="24"/>
          <w:szCs w:val="24"/>
        </w:rPr>
        <w:t xml:space="preserve">é composto por 20 itens, distribuídos em dois fatores: </w:t>
      </w:r>
      <w:r w:rsidRPr="00573C9F">
        <w:rPr>
          <w:sz w:val="24"/>
          <w:szCs w:val="24"/>
          <w:u w:val="single"/>
        </w:rPr>
        <w:t>Condutas Antissociais</w:t>
      </w:r>
      <w:r>
        <w:rPr>
          <w:sz w:val="24"/>
          <w:szCs w:val="24"/>
        </w:rPr>
        <w:t xml:space="preserve">, ligado aos comportamentos que infligem à ordem e normas sociais, mas não declaram delitos; e </w:t>
      </w:r>
      <w:r w:rsidRPr="00573C9F">
        <w:rPr>
          <w:sz w:val="24"/>
          <w:szCs w:val="24"/>
          <w:u w:val="single"/>
        </w:rPr>
        <w:t>Condutas Delitivas</w:t>
      </w:r>
      <w:r>
        <w:rPr>
          <w:sz w:val="24"/>
          <w:szCs w:val="24"/>
        </w:rPr>
        <w:t xml:space="preserve">, referente aos delitos que estão fora da lei, ou seja, que caracterizam uma infração. Para cada item, o participante pontuava numa escala de resposta com dez pontos, sendo </w:t>
      </w:r>
      <w:r w:rsidRPr="00F1587F">
        <w:rPr>
          <w:i/>
          <w:sz w:val="24"/>
          <w:szCs w:val="24"/>
        </w:rPr>
        <w:t>0 = Nunca e 9 = Sempre</w:t>
      </w:r>
      <w:r>
        <w:rPr>
          <w:sz w:val="24"/>
          <w:szCs w:val="24"/>
        </w:rPr>
        <w:t>, indicando assim o quanto cada comportamento encontrava-se presente na sua rotina.</w:t>
      </w:r>
    </w:p>
    <w:p w:rsidR="00892288" w:rsidRDefault="00892288" w:rsidP="002D4617">
      <w:pPr>
        <w:autoSpaceDE w:val="0"/>
        <w:autoSpaceDN w:val="0"/>
        <w:adjustRightInd w:val="0"/>
        <w:spacing w:line="360" w:lineRule="auto"/>
        <w:ind w:firstLine="567"/>
        <w:jc w:val="both"/>
        <w:rPr>
          <w:sz w:val="24"/>
          <w:szCs w:val="24"/>
        </w:rPr>
      </w:pPr>
      <w:r w:rsidRPr="00892288">
        <w:rPr>
          <w:sz w:val="24"/>
          <w:szCs w:val="24"/>
          <w:u w:val="single"/>
        </w:rPr>
        <w:t>Escala de Lembranças do Relacionamento Parental</w:t>
      </w:r>
      <w:r>
        <w:rPr>
          <w:sz w:val="24"/>
          <w:szCs w:val="24"/>
        </w:rPr>
        <w:t>: É</w:t>
      </w:r>
      <w:r w:rsidRPr="00892288">
        <w:rPr>
          <w:sz w:val="24"/>
          <w:szCs w:val="24"/>
        </w:rPr>
        <w:t xml:space="preserve"> um instrumento de medida rápida (</w:t>
      </w:r>
      <w:proofErr w:type="spellStart"/>
      <w:r w:rsidRPr="00892288">
        <w:rPr>
          <w:i/>
          <w:iCs/>
          <w:sz w:val="24"/>
          <w:szCs w:val="24"/>
        </w:rPr>
        <w:t>RapidAssessmentInstrument</w:t>
      </w:r>
      <w:proofErr w:type="spellEnd"/>
      <w:r w:rsidRPr="00892288">
        <w:rPr>
          <w:sz w:val="24"/>
          <w:szCs w:val="24"/>
        </w:rPr>
        <w:t>) e seus itens não estão construídos com base em sintomas patológicos e sim sobre</w:t>
      </w:r>
      <w:r>
        <w:rPr>
          <w:sz w:val="24"/>
          <w:szCs w:val="24"/>
        </w:rPr>
        <w:t xml:space="preserve"> lembranças da relação parental</w:t>
      </w:r>
      <w:r w:rsidRPr="00892288">
        <w:rPr>
          <w:sz w:val="24"/>
          <w:szCs w:val="24"/>
        </w:rPr>
        <w:t xml:space="preserve">. Esta escala foi </w:t>
      </w:r>
      <w:r w:rsidRPr="00892288">
        <w:rPr>
          <w:sz w:val="24"/>
          <w:szCs w:val="24"/>
        </w:rPr>
        <w:lastRenderedPageBreak/>
        <w:t xml:space="preserve">especificamente desenvolvida para avaliar a percepção dos cuidados parentais, com ênfase nas possíveis irregularidades nas relações de empatia, entre os pais e a criança. A </w:t>
      </w:r>
      <w:proofErr w:type="gramStart"/>
      <w:r w:rsidRPr="00892288">
        <w:rPr>
          <w:sz w:val="24"/>
          <w:szCs w:val="24"/>
        </w:rPr>
        <w:t>RRP10compreende</w:t>
      </w:r>
      <w:proofErr w:type="gramEnd"/>
      <w:r w:rsidRPr="00892288">
        <w:rPr>
          <w:sz w:val="24"/>
          <w:szCs w:val="24"/>
        </w:rPr>
        <w:t xml:space="preserve"> duas dimensões, ou seja, a </w:t>
      </w:r>
      <w:r w:rsidRPr="00892288">
        <w:rPr>
          <w:i/>
          <w:iCs/>
          <w:sz w:val="24"/>
          <w:szCs w:val="24"/>
        </w:rPr>
        <w:t xml:space="preserve">Alienação </w:t>
      </w:r>
      <w:r w:rsidRPr="00892288">
        <w:rPr>
          <w:sz w:val="24"/>
          <w:szCs w:val="24"/>
        </w:rPr>
        <w:t xml:space="preserve">dos pais e </w:t>
      </w:r>
      <w:r w:rsidRPr="00892288">
        <w:rPr>
          <w:i/>
          <w:iCs/>
          <w:sz w:val="24"/>
          <w:szCs w:val="24"/>
        </w:rPr>
        <w:t xml:space="preserve">Controle </w:t>
      </w:r>
      <w:r w:rsidRPr="00892288">
        <w:rPr>
          <w:sz w:val="24"/>
          <w:szCs w:val="24"/>
        </w:rPr>
        <w:t>pelos pais</w:t>
      </w:r>
      <w:r>
        <w:rPr>
          <w:sz w:val="24"/>
          <w:szCs w:val="24"/>
        </w:rPr>
        <w:t xml:space="preserve"> e possui 20 itens sendo que 10 destes referem-se a cada genitor(a)</w:t>
      </w:r>
      <w:r w:rsidRPr="00892288">
        <w:rPr>
          <w:sz w:val="24"/>
          <w:szCs w:val="24"/>
        </w:rPr>
        <w:t xml:space="preserve">. Utiliza para avaliação uma escala tipo </w:t>
      </w:r>
      <w:proofErr w:type="spellStart"/>
      <w:r w:rsidRPr="00892288">
        <w:rPr>
          <w:sz w:val="24"/>
          <w:szCs w:val="24"/>
        </w:rPr>
        <w:t>Likert</w:t>
      </w:r>
      <w:proofErr w:type="spellEnd"/>
      <w:r w:rsidRPr="00892288">
        <w:rPr>
          <w:sz w:val="24"/>
          <w:szCs w:val="24"/>
        </w:rPr>
        <w:t xml:space="preserve"> entre (0=nunca, 1=raramente, 2=indiferente, 3=muitas vezes, 4=sempre).</w:t>
      </w:r>
    </w:p>
    <w:p w:rsidR="00C75C57" w:rsidRDefault="00C75C57" w:rsidP="002D4617">
      <w:pPr>
        <w:autoSpaceDE w:val="0"/>
        <w:autoSpaceDN w:val="0"/>
        <w:adjustRightInd w:val="0"/>
        <w:spacing w:line="360" w:lineRule="auto"/>
        <w:ind w:firstLine="567"/>
        <w:jc w:val="both"/>
        <w:rPr>
          <w:sz w:val="24"/>
          <w:szCs w:val="24"/>
        </w:rPr>
      </w:pPr>
      <w:r w:rsidRPr="00C75C57">
        <w:rPr>
          <w:sz w:val="24"/>
          <w:szCs w:val="24"/>
          <w:u w:val="single"/>
        </w:rPr>
        <w:t xml:space="preserve">O Inventário de Expressão de Raiva como Estado e </w:t>
      </w:r>
      <w:r w:rsidRPr="00C75C57">
        <w:rPr>
          <w:sz w:val="24"/>
          <w:szCs w:val="24"/>
        </w:rPr>
        <w:t>Traço - STAXI-2 (</w:t>
      </w:r>
      <w:proofErr w:type="spellStart"/>
      <w:r w:rsidRPr="00C75C57">
        <w:rPr>
          <w:sz w:val="24"/>
          <w:szCs w:val="24"/>
        </w:rPr>
        <w:t>State-TraitAnger</w:t>
      </w:r>
      <w:proofErr w:type="spellEnd"/>
      <w:r w:rsidRPr="00C75C57">
        <w:rPr>
          <w:sz w:val="24"/>
          <w:szCs w:val="24"/>
        </w:rPr>
        <w:t xml:space="preserve"> </w:t>
      </w:r>
      <w:proofErr w:type="spellStart"/>
      <w:r w:rsidRPr="00C75C57">
        <w:rPr>
          <w:sz w:val="24"/>
          <w:szCs w:val="24"/>
        </w:rPr>
        <w:t>ExpressionInventory</w:t>
      </w:r>
      <w:proofErr w:type="spellEnd"/>
      <w:r w:rsidRPr="00C75C57">
        <w:rPr>
          <w:sz w:val="24"/>
          <w:szCs w:val="24"/>
        </w:rPr>
        <w:t>)</w:t>
      </w:r>
      <w:r>
        <w:rPr>
          <w:sz w:val="24"/>
          <w:szCs w:val="24"/>
        </w:rPr>
        <w:t>. Esse instrumento</w:t>
      </w:r>
      <w:r w:rsidRPr="00C75C57">
        <w:rPr>
          <w:sz w:val="24"/>
          <w:szCs w:val="24"/>
        </w:rPr>
        <w:t xml:space="preserve"> fornece medidas concisas da experiência e expressão da raiva.A experiência da raiva, como medida pelo STAXI, é conceituada como tendo dois componentes principais:estado e traço de raiva. </w:t>
      </w:r>
      <w:r>
        <w:rPr>
          <w:sz w:val="24"/>
          <w:szCs w:val="24"/>
        </w:rPr>
        <w:t xml:space="preserve">O inventário possui 44 itens e é respondida numa </w:t>
      </w:r>
      <w:r w:rsidRPr="00C75C57">
        <w:rPr>
          <w:sz w:val="24"/>
          <w:szCs w:val="24"/>
        </w:rPr>
        <w:t>escala de 4pontos que avalia tanto a intensidade dos sen</w:t>
      </w:r>
      <w:r>
        <w:rPr>
          <w:sz w:val="24"/>
          <w:szCs w:val="24"/>
        </w:rPr>
        <w:t xml:space="preserve">timentos de Raiva quanto </w:t>
      </w:r>
      <w:proofErr w:type="gramStart"/>
      <w:r>
        <w:rPr>
          <w:sz w:val="24"/>
          <w:szCs w:val="24"/>
        </w:rPr>
        <w:t>a</w:t>
      </w:r>
      <w:proofErr w:type="gramEnd"/>
      <w:r>
        <w:rPr>
          <w:sz w:val="24"/>
          <w:szCs w:val="24"/>
        </w:rPr>
        <w:t xml:space="preserve"> frequ</w:t>
      </w:r>
      <w:r w:rsidRPr="00C75C57">
        <w:rPr>
          <w:sz w:val="24"/>
          <w:szCs w:val="24"/>
        </w:rPr>
        <w:t>ênc</w:t>
      </w:r>
      <w:r>
        <w:rPr>
          <w:sz w:val="24"/>
          <w:szCs w:val="24"/>
        </w:rPr>
        <w:t xml:space="preserve">ia com que a raiva é vivenciada, </w:t>
      </w:r>
      <w:r w:rsidRPr="00C75C57">
        <w:rPr>
          <w:sz w:val="24"/>
          <w:szCs w:val="24"/>
        </w:rPr>
        <w:t>expressada, reprimida ou controlada.</w:t>
      </w:r>
    </w:p>
    <w:p w:rsidR="00892288" w:rsidRDefault="00892288" w:rsidP="00657634">
      <w:pPr>
        <w:spacing w:line="360" w:lineRule="auto"/>
        <w:ind w:firstLine="567"/>
        <w:jc w:val="both"/>
        <w:rPr>
          <w:sz w:val="24"/>
          <w:szCs w:val="24"/>
        </w:rPr>
      </w:pPr>
      <w:r w:rsidRPr="00F1587F">
        <w:rPr>
          <w:sz w:val="24"/>
          <w:szCs w:val="24"/>
          <w:u w:val="single"/>
        </w:rPr>
        <w:t>Questionário Sócio Demográfico</w:t>
      </w:r>
      <w:r>
        <w:rPr>
          <w:sz w:val="24"/>
          <w:szCs w:val="24"/>
          <w:u w:val="single"/>
        </w:rPr>
        <w:t>:</w:t>
      </w:r>
      <w:r>
        <w:rPr>
          <w:sz w:val="24"/>
          <w:szCs w:val="24"/>
        </w:rPr>
        <w:t xml:space="preserve"> As perguntas desse questionário forneceriam informações para distinguir os participantes da pesquisa (por exemplo, sexo, idade, série, estado civil, classe econômica, bairro), assim como efetivar um domínio estatístico que possua relação direta com os resultados da mesma. </w:t>
      </w:r>
    </w:p>
    <w:p w:rsidR="00DC5A65" w:rsidRDefault="00DC5A65" w:rsidP="002D4617">
      <w:pPr>
        <w:spacing w:line="360" w:lineRule="auto"/>
        <w:jc w:val="both"/>
        <w:rPr>
          <w:sz w:val="24"/>
          <w:szCs w:val="24"/>
        </w:rPr>
      </w:pPr>
    </w:p>
    <w:p w:rsidR="00DC5A65" w:rsidRDefault="00DC5A65" w:rsidP="00DC5A65">
      <w:pPr>
        <w:spacing w:line="360" w:lineRule="auto"/>
        <w:jc w:val="both"/>
        <w:rPr>
          <w:i/>
          <w:sz w:val="24"/>
          <w:szCs w:val="24"/>
        </w:rPr>
      </w:pPr>
      <w:r w:rsidRPr="00DC5A65">
        <w:rPr>
          <w:i/>
          <w:sz w:val="24"/>
          <w:szCs w:val="24"/>
        </w:rPr>
        <w:t>Procedimentos</w:t>
      </w:r>
    </w:p>
    <w:p w:rsidR="00DC5A65" w:rsidRPr="003F287E" w:rsidRDefault="00DC5A65" w:rsidP="00DC5A65">
      <w:pPr>
        <w:spacing w:line="360" w:lineRule="auto"/>
        <w:ind w:firstLine="567"/>
        <w:jc w:val="both"/>
        <w:rPr>
          <w:sz w:val="24"/>
          <w:szCs w:val="24"/>
        </w:rPr>
      </w:pPr>
      <w:r>
        <w:rPr>
          <w:sz w:val="24"/>
          <w:szCs w:val="24"/>
        </w:rPr>
        <w:t xml:space="preserve">Os pesquisadores inicialmente entraram em contato com a Secretaria de Educação </w:t>
      </w:r>
      <w:r w:rsidRPr="003F287E">
        <w:rPr>
          <w:sz w:val="24"/>
          <w:szCs w:val="24"/>
        </w:rPr>
        <w:t>Municipal, em seguida com as diretorias e coordenações das instituições de ensino expondo diretamente aos diretores a proposta de pesquisa. Após prévia aceitação dos diretores o contato foi feito com os professores que ministravam as disciplinas durante os horários das aplicações, solicitando um tempo da aula para tal ação. Feita a autorização, os estudantes foram contatados para participação voluntária, apresentando em linguagem facilitada para o público referente os objetivos do estudo, bem como a garantia de sigilo das respostas, confidencialidade e anonimato dos participantes e todas as informações dispostas na resolução 196/96 e 251/9</w:t>
      </w:r>
      <w:r w:rsidR="00CE7E99">
        <w:rPr>
          <w:sz w:val="24"/>
          <w:szCs w:val="24"/>
        </w:rPr>
        <w:t xml:space="preserve">7 do Conselho Nacional de Saúde (MINISTÉRIO DA SAÚDE, 1996). </w:t>
      </w:r>
    </w:p>
    <w:p w:rsidR="000B5D72" w:rsidRDefault="000B5D72" w:rsidP="00892288">
      <w:pPr>
        <w:autoSpaceDE w:val="0"/>
        <w:autoSpaceDN w:val="0"/>
        <w:adjustRightInd w:val="0"/>
        <w:rPr>
          <w:i/>
          <w:sz w:val="24"/>
          <w:szCs w:val="24"/>
        </w:rPr>
      </w:pPr>
    </w:p>
    <w:p w:rsidR="00892288" w:rsidRPr="00892288" w:rsidRDefault="00892288" w:rsidP="000B5D72">
      <w:pPr>
        <w:autoSpaceDE w:val="0"/>
        <w:autoSpaceDN w:val="0"/>
        <w:adjustRightInd w:val="0"/>
        <w:spacing w:line="360" w:lineRule="auto"/>
        <w:rPr>
          <w:i/>
          <w:sz w:val="24"/>
          <w:szCs w:val="24"/>
        </w:rPr>
      </w:pPr>
      <w:r w:rsidRPr="00892288">
        <w:rPr>
          <w:i/>
          <w:sz w:val="24"/>
          <w:szCs w:val="24"/>
        </w:rPr>
        <w:t>Tabulação e Análise dos Dados</w:t>
      </w:r>
    </w:p>
    <w:p w:rsidR="00892288" w:rsidRDefault="00657634" w:rsidP="000B5D72">
      <w:pPr>
        <w:autoSpaceDE w:val="0"/>
        <w:autoSpaceDN w:val="0"/>
        <w:adjustRightInd w:val="0"/>
        <w:spacing w:line="360" w:lineRule="auto"/>
        <w:ind w:firstLine="567"/>
        <w:jc w:val="both"/>
        <w:rPr>
          <w:sz w:val="24"/>
          <w:szCs w:val="24"/>
        </w:rPr>
      </w:pPr>
      <w:r>
        <w:rPr>
          <w:sz w:val="24"/>
          <w:szCs w:val="24"/>
        </w:rPr>
        <w:t xml:space="preserve">Para realização das </w:t>
      </w:r>
      <w:r w:rsidR="00892288">
        <w:rPr>
          <w:sz w:val="24"/>
          <w:szCs w:val="24"/>
        </w:rPr>
        <w:t>análise</w:t>
      </w:r>
      <w:r>
        <w:rPr>
          <w:sz w:val="24"/>
          <w:szCs w:val="24"/>
        </w:rPr>
        <w:t>s</w:t>
      </w:r>
      <w:r w:rsidR="00892288">
        <w:rPr>
          <w:sz w:val="24"/>
          <w:szCs w:val="24"/>
        </w:rPr>
        <w:t xml:space="preserve"> dos dados desta pesquisa, utilizou-se o pacote estatístico SPSS </w:t>
      </w:r>
      <w:r w:rsidR="00892288" w:rsidRPr="00B40B1D">
        <w:rPr>
          <w:sz w:val="24"/>
          <w:szCs w:val="24"/>
        </w:rPr>
        <w:t>(</w:t>
      </w:r>
      <w:proofErr w:type="spellStart"/>
      <w:r w:rsidR="00892288" w:rsidRPr="00B40B1D">
        <w:rPr>
          <w:i/>
          <w:sz w:val="24"/>
          <w:szCs w:val="24"/>
          <w:shd w:val="clear" w:color="auto" w:fill="FFFFFF"/>
        </w:rPr>
        <w:t>StatisticalPackage</w:t>
      </w:r>
      <w:proofErr w:type="spellEnd"/>
      <w:r w:rsidR="00892288" w:rsidRPr="00B40B1D">
        <w:rPr>
          <w:i/>
          <w:sz w:val="24"/>
          <w:szCs w:val="24"/>
          <w:shd w:val="clear" w:color="auto" w:fill="FFFFFF"/>
        </w:rPr>
        <w:t xml:space="preserve"> for </w:t>
      </w:r>
      <w:proofErr w:type="spellStart"/>
      <w:r w:rsidR="00892288" w:rsidRPr="00B40B1D">
        <w:rPr>
          <w:i/>
          <w:sz w:val="24"/>
          <w:szCs w:val="24"/>
          <w:shd w:val="clear" w:color="auto" w:fill="FFFFFF"/>
        </w:rPr>
        <w:t>the</w:t>
      </w:r>
      <w:proofErr w:type="spellEnd"/>
      <w:r w:rsidR="00892288" w:rsidRPr="00B40B1D">
        <w:rPr>
          <w:i/>
          <w:sz w:val="24"/>
          <w:szCs w:val="24"/>
          <w:shd w:val="clear" w:color="auto" w:fill="FFFFFF"/>
        </w:rPr>
        <w:t xml:space="preserve"> Social </w:t>
      </w:r>
      <w:proofErr w:type="spellStart"/>
      <w:r w:rsidR="00892288" w:rsidRPr="00B40B1D">
        <w:rPr>
          <w:i/>
          <w:sz w:val="24"/>
          <w:szCs w:val="24"/>
          <w:shd w:val="clear" w:color="auto" w:fill="FFFFFF"/>
        </w:rPr>
        <w:t>Sciences</w:t>
      </w:r>
      <w:proofErr w:type="spellEnd"/>
      <w:r w:rsidR="00892288" w:rsidRPr="00B40B1D">
        <w:rPr>
          <w:sz w:val="24"/>
          <w:szCs w:val="24"/>
          <w:shd w:val="clear" w:color="auto" w:fill="FFFFFF"/>
        </w:rPr>
        <w:t>)</w:t>
      </w:r>
      <w:r w:rsidR="00892288">
        <w:rPr>
          <w:sz w:val="24"/>
          <w:szCs w:val="24"/>
        </w:rPr>
        <w:t>, versão 18.0</w:t>
      </w:r>
      <w:r w:rsidR="00892288" w:rsidRPr="00B40B1D">
        <w:rPr>
          <w:i/>
          <w:iCs/>
          <w:sz w:val="24"/>
          <w:szCs w:val="24"/>
        </w:rPr>
        <w:t xml:space="preserve">. </w:t>
      </w:r>
      <w:r w:rsidR="00892288">
        <w:rPr>
          <w:sz w:val="24"/>
          <w:szCs w:val="24"/>
        </w:rPr>
        <w:t xml:space="preserve">Foram </w:t>
      </w:r>
      <w:r w:rsidR="00892288">
        <w:rPr>
          <w:sz w:val="24"/>
          <w:szCs w:val="24"/>
        </w:rPr>
        <w:lastRenderedPageBreak/>
        <w:t xml:space="preserve">computadas estatísticas descritivas para obter distribuição de frequências e porcentagens e </w:t>
      </w:r>
      <w:r w:rsidR="00B709B0">
        <w:rPr>
          <w:sz w:val="24"/>
          <w:szCs w:val="24"/>
        </w:rPr>
        <w:t xml:space="preserve">efetuadas análise de correlação. </w:t>
      </w:r>
    </w:p>
    <w:p w:rsidR="00C06287" w:rsidRDefault="00C06287" w:rsidP="008009B5">
      <w:pPr>
        <w:spacing w:line="360" w:lineRule="auto"/>
        <w:jc w:val="both"/>
        <w:rPr>
          <w:sz w:val="24"/>
          <w:szCs w:val="24"/>
        </w:rPr>
      </w:pPr>
    </w:p>
    <w:p w:rsidR="00D502D6" w:rsidRPr="00892288" w:rsidRDefault="00D502D6" w:rsidP="00D502D6">
      <w:pPr>
        <w:spacing w:line="360" w:lineRule="auto"/>
        <w:jc w:val="both"/>
        <w:rPr>
          <w:b/>
          <w:sz w:val="24"/>
          <w:szCs w:val="24"/>
        </w:rPr>
      </w:pPr>
      <w:r w:rsidRPr="00892288">
        <w:rPr>
          <w:b/>
          <w:sz w:val="24"/>
          <w:szCs w:val="24"/>
        </w:rPr>
        <w:t>RESULTADOS</w:t>
      </w:r>
      <w:r w:rsidR="00892288" w:rsidRPr="00892288">
        <w:rPr>
          <w:b/>
          <w:sz w:val="24"/>
          <w:szCs w:val="24"/>
        </w:rPr>
        <w:t xml:space="preserve"> E DISCUSSÃO</w:t>
      </w:r>
    </w:p>
    <w:p w:rsidR="00D502D6" w:rsidRDefault="008009B5" w:rsidP="00264E5A">
      <w:pPr>
        <w:spacing w:line="360" w:lineRule="auto"/>
        <w:ind w:firstLine="708"/>
        <w:jc w:val="both"/>
        <w:rPr>
          <w:sz w:val="24"/>
          <w:szCs w:val="24"/>
        </w:rPr>
      </w:pPr>
      <w:r>
        <w:rPr>
          <w:sz w:val="24"/>
          <w:szCs w:val="24"/>
        </w:rPr>
        <w:t xml:space="preserve">A </w:t>
      </w:r>
      <w:r w:rsidR="00264E5A">
        <w:rPr>
          <w:sz w:val="24"/>
          <w:szCs w:val="24"/>
        </w:rPr>
        <w:t>partir do levantamento das frequ</w:t>
      </w:r>
      <w:r w:rsidR="00264E5A" w:rsidRPr="00C05262">
        <w:rPr>
          <w:sz w:val="24"/>
          <w:szCs w:val="24"/>
        </w:rPr>
        <w:t>ência</w:t>
      </w:r>
      <w:r w:rsidR="00264E5A">
        <w:rPr>
          <w:sz w:val="24"/>
          <w:szCs w:val="24"/>
        </w:rPr>
        <w:t>s</w:t>
      </w:r>
      <w:r w:rsidR="00264E5A" w:rsidRPr="00C05262">
        <w:rPr>
          <w:sz w:val="24"/>
          <w:szCs w:val="24"/>
        </w:rPr>
        <w:t xml:space="preserve"> d</w:t>
      </w:r>
      <w:r w:rsidR="00264E5A">
        <w:rPr>
          <w:sz w:val="24"/>
          <w:szCs w:val="24"/>
        </w:rPr>
        <w:t xml:space="preserve">a amostra </w:t>
      </w:r>
      <w:r>
        <w:rPr>
          <w:sz w:val="24"/>
          <w:szCs w:val="24"/>
        </w:rPr>
        <w:t xml:space="preserve">da </w:t>
      </w:r>
      <w:r w:rsidR="00264E5A">
        <w:rPr>
          <w:sz w:val="24"/>
          <w:szCs w:val="24"/>
        </w:rPr>
        <w:t>pesquisa notou</w:t>
      </w:r>
      <w:r w:rsidR="00264E5A" w:rsidRPr="00C05262">
        <w:rPr>
          <w:sz w:val="24"/>
          <w:szCs w:val="24"/>
        </w:rPr>
        <w:t>-se que o m</w:t>
      </w:r>
      <w:r w:rsidR="00264E5A">
        <w:rPr>
          <w:sz w:val="24"/>
          <w:szCs w:val="24"/>
        </w:rPr>
        <w:t>aior número de participa</w:t>
      </w:r>
      <w:r w:rsidR="008F37F4">
        <w:rPr>
          <w:sz w:val="24"/>
          <w:szCs w:val="24"/>
        </w:rPr>
        <w:t>ntes foi</w:t>
      </w:r>
      <w:r w:rsidR="002F2E61">
        <w:rPr>
          <w:sz w:val="24"/>
          <w:szCs w:val="24"/>
        </w:rPr>
        <w:t xml:space="preserve"> do sexo feminino (67,4</w:t>
      </w:r>
      <w:r w:rsidR="00264E5A" w:rsidRPr="00C05262">
        <w:rPr>
          <w:sz w:val="24"/>
          <w:szCs w:val="24"/>
        </w:rPr>
        <w:t>%), enquanto o sexo masculino teve m</w:t>
      </w:r>
      <w:r w:rsidR="002F2E61">
        <w:rPr>
          <w:sz w:val="24"/>
          <w:szCs w:val="24"/>
        </w:rPr>
        <w:t>enor número de participantes (32,6</w:t>
      </w:r>
      <w:r w:rsidR="00264E5A" w:rsidRPr="00C05262">
        <w:rPr>
          <w:sz w:val="24"/>
          <w:szCs w:val="24"/>
        </w:rPr>
        <w:t xml:space="preserve">%). Com relação </w:t>
      </w:r>
      <w:r w:rsidR="00264E5A">
        <w:rPr>
          <w:sz w:val="24"/>
          <w:szCs w:val="24"/>
        </w:rPr>
        <w:t>à</w:t>
      </w:r>
      <w:r w:rsidR="00264E5A" w:rsidRPr="00C05262">
        <w:rPr>
          <w:sz w:val="24"/>
          <w:szCs w:val="24"/>
        </w:rPr>
        <w:t xml:space="preserve"> frequência de idade, a média foi d</w:t>
      </w:r>
      <w:r w:rsidR="002F2E61">
        <w:rPr>
          <w:sz w:val="24"/>
          <w:szCs w:val="24"/>
        </w:rPr>
        <w:t>e 12</w:t>
      </w:r>
      <w:r w:rsidR="00264E5A" w:rsidRPr="00C05262">
        <w:rPr>
          <w:sz w:val="24"/>
          <w:szCs w:val="24"/>
        </w:rPr>
        <w:t xml:space="preserve"> anos</w:t>
      </w:r>
      <w:r w:rsidR="002F2E61">
        <w:rPr>
          <w:sz w:val="24"/>
          <w:szCs w:val="24"/>
        </w:rPr>
        <w:t>.</w:t>
      </w:r>
    </w:p>
    <w:p w:rsidR="002F2E61" w:rsidRDefault="002F2E61" w:rsidP="002F2E61">
      <w:pPr>
        <w:spacing w:line="360" w:lineRule="auto"/>
        <w:ind w:firstLine="708"/>
        <w:jc w:val="both"/>
        <w:rPr>
          <w:sz w:val="24"/>
          <w:szCs w:val="24"/>
        </w:rPr>
      </w:pPr>
      <w:r w:rsidRPr="00C05262">
        <w:rPr>
          <w:sz w:val="24"/>
          <w:szCs w:val="24"/>
        </w:rPr>
        <w:t>Diante das análises da escala de conduta</w:t>
      </w:r>
      <w:r>
        <w:rPr>
          <w:sz w:val="24"/>
          <w:szCs w:val="24"/>
        </w:rPr>
        <w:t>s antissociais e delitivas</w:t>
      </w:r>
      <w:r w:rsidRPr="00C05262">
        <w:rPr>
          <w:sz w:val="24"/>
          <w:szCs w:val="24"/>
        </w:rPr>
        <w:t xml:space="preserve">, no que </w:t>
      </w:r>
      <w:proofErr w:type="gramStart"/>
      <w:r w:rsidRPr="00C05262">
        <w:rPr>
          <w:sz w:val="24"/>
          <w:szCs w:val="24"/>
        </w:rPr>
        <w:t>diz</w:t>
      </w:r>
      <w:proofErr w:type="gramEnd"/>
      <w:r w:rsidRPr="00C05262">
        <w:rPr>
          <w:sz w:val="24"/>
          <w:szCs w:val="24"/>
        </w:rPr>
        <w:t xml:space="preserve"> respeito ao fator </w:t>
      </w:r>
      <w:r w:rsidRPr="00C05262">
        <w:rPr>
          <w:i/>
          <w:sz w:val="24"/>
          <w:szCs w:val="24"/>
        </w:rPr>
        <w:t>Delitivo</w:t>
      </w:r>
      <w:r w:rsidRPr="00C05262">
        <w:rPr>
          <w:sz w:val="24"/>
          <w:szCs w:val="24"/>
        </w:rPr>
        <w:t xml:space="preserve">, </w:t>
      </w:r>
      <w:r>
        <w:rPr>
          <w:sz w:val="24"/>
          <w:szCs w:val="24"/>
        </w:rPr>
        <w:t>os jovens apresentaram</w:t>
      </w:r>
      <w:r w:rsidRPr="00C05262">
        <w:rPr>
          <w:sz w:val="24"/>
          <w:szCs w:val="24"/>
        </w:rPr>
        <w:t xml:space="preserve"> uma média de 11,92, </w:t>
      </w:r>
      <w:r>
        <w:rPr>
          <w:sz w:val="24"/>
          <w:szCs w:val="24"/>
        </w:rPr>
        <w:t>e</w:t>
      </w:r>
      <w:r w:rsidRPr="00C05262">
        <w:rPr>
          <w:sz w:val="24"/>
          <w:szCs w:val="24"/>
        </w:rPr>
        <w:t xml:space="preserve">nquanto no fator </w:t>
      </w:r>
      <w:proofErr w:type="spellStart"/>
      <w:r w:rsidRPr="00C05262">
        <w:rPr>
          <w:i/>
          <w:sz w:val="24"/>
          <w:szCs w:val="24"/>
        </w:rPr>
        <w:t>Antissocial</w:t>
      </w:r>
      <w:proofErr w:type="spellEnd"/>
      <w:r w:rsidR="00A54859">
        <w:rPr>
          <w:i/>
          <w:sz w:val="24"/>
          <w:szCs w:val="24"/>
        </w:rPr>
        <w:t xml:space="preserve"> </w:t>
      </w:r>
      <w:r>
        <w:rPr>
          <w:sz w:val="24"/>
          <w:szCs w:val="24"/>
        </w:rPr>
        <w:t xml:space="preserve">foi pontuado uma média de 20,37. Com isso infere-se que esses adolescentes </w:t>
      </w:r>
      <w:r w:rsidR="00EC21B4">
        <w:rPr>
          <w:sz w:val="24"/>
          <w:szCs w:val="24"/>
        </w:rPr>
        <w:t>por terem pontuado mais alto nesse fator, estão</w:t>
      </w:r>
      <w:r>
        <w:rPr>
          <w:sz w:val="24"/>
          <w:szCs w:val="24"/>
        </w:rPr>
        <w:t xml:space="preserve"> predispostos a </w:t>
      </w:r>
      <w:r w:rsidR="00EC21B4">
        <w:rPr>
          <w:sz w:val="24"/>
          <w:szCs w:val="24"/>
        </w:rPr>
        <w:t xml:space="preserve">terem atitudes de </w:t>
      </w:r>
      <w:r w:rsidR="00EC21B4" w:rsidRPr="00EC21B4">
        <w:rPr>
          <w:sz w:val="24"/>
          <w:szCs w:val="24"/>
        </w:rPr>
        <w:t>não conscientização das normas que devem ser respeitadas, desde a norma de limpeza das ruas ao respeito com os colegas, no que se refer</w:t>
      </w:r>
      <w:r w:rsidR="00EC21B4">
        <w:rPr>
          <w:sz w:val="24"/>
          <w:szCs w:val="24"/>
        </w:rPr>
        <w:t xml:space="preserve">e a certas brincadeiras. </w:t>
      </w:r>
      <w:r w:rsidR="00EC21B4" w:rsidRPr="00EC21B4">
        <w:rPr>
          <w:sz w:val="24"/>
          <w:szCs w:val="24"/>
        </w:rPr>
        <w:t xml:space="preserve">Neste sentido, este tipo de conduta caracteriza-se pelo fato de incomodarem, </w:t>
      </w:r>
      <w:r w:rsidR="00EC21B4">
        <w:rPr>
          <w:sz w:val="24"/>
          <w:szCs w:val="24"/>
        </w:rPr>
        <w:t>porém não causam</w:t>
      </w:r>
      <w:r w:rsidR="00EC21B4" w:rsidRPr="00EC21B4">
        <w:rPr>
          <w:sz w:val="24"/>
          <w:szCs w:val="24"/>
        </w:rPr>
        <w:t xml:space="preserve"> primeiramente da</w:t>
      </w:r>
      <w:r w:rsidR="00EC21B4">
        <w:rPr>
          <w:sz w:val="24"/>
          <w:szCs w:val="24"/>
        </w:rPr>
        <w:t xml:space="preserve">nos físicos às outras pessoas, </w:t>
      </w:r>
      <w:r w:rsidR="00EC21B4" w:rsidRPr="00EC21B4">
        <w:rPr>
          <w:sz w:val="24"/>
          <w:szCs w:val="24"/>
        </w:rPr>
        <w:t>elas dizem respeito à busca de romper com algumas leis sociais.</w:t>
      </w:r>
    </w:p>
    <w:p w:rsidR="003E2E10" w:rsidRDefault="003E2E10" w:rsidP="003E2E10">
      <w:pPr>
        <w:spacing w:line="360" w:lineRule="auto"/>
        <w:ind w:firstLine="567"/>
        <w:jc w:val="both"/>
        <w:rPr>
          <w:sz w:val="24"/>
          <w:szCs w:val="24"/>
        </w:rPr>
      </w:pPr>
      <w:r w:rsidRPr="00C05262">
        <w:rPr>
          <w:sz w:val="24"/>
          <w:szCs w:val="24"/>
        </w:rPr>
        <w:t>Os resultados obtidos a partir da interpretaç</w:t>
      </w:r>
      <w:r>
        <w:rPr>
          <w:sz w:val="24"/>
          <w:szCs w:val="24"/>
        </w:rPr>
        <w:t>ão do RRP-10 mostrou-nos que os jovens apresentaram</w:t>
      </w:r>
      <w:r w:rsidRPr="00C05262">
        <w:rPr>
          <w:sz w:val="24"/>
          <w:szCs w:val="24"/>
        </w:rPr>
        <w:t xml:space="preserve"> um escore considerado alto para </w:t>
      </w:r>
      <w:r w:rsidRPr="00C05262">
        <w:rPr>
          <w:i/>
          <w:sz w:val="24"/>
          <w:szCs w:val="24"/>
        </w:rPr>
        <w:t>Alienação Paterna</w:t>
      </w:r>
      <w:r w:rsidRPr="00C05262">
        <w:rPr>
          <w:sz w:val="24"/>
          <w:szCs w:val="24"/>
        </w:rPr>
        <w:t xml:space="preserve"> (11,42), que caracteriza uma relação com pouca comunicação e intimidade do pai em relação ao </w:t>
      </w:r>
      <w:proofErr w:type="gramStart"/>
      <w:r w:rsidRPr="00C05262">
        <w:rPr>
          <w:sz w:val="24"/>
          <w:szCs w:val="24"/>
        </w:rPr>
        <w:t>filho(</w:t>
      </w:r>
      <w:proofErr w:type="gramEnd"/>
      <w:r w:rsidRPr="00C05262">
        <w:rPr>
          <w:sz w:val="24"/>
          <w:szCs w:val="24"/>
        </w:rPr>
        <w:t xml:space="preserve">a). No que se refere ao </w:t>
      </w:r>
      <w:r w:rsidRPr="00C05262">
        <w:rPr>
          <w:i/>
          <w:sz w:val="24"/>
          <w:szCs w:val="24"/>
        </w:rPr>
        <w:t xml:space="preserve">Controle Paterno, </w:t>
      </w:r>
      <w:r w:rsidRPr="00C05262">
        <w:rPr>
          <w:sz w:val="24"/>
          <w:szCs w:val="24"/>
        </w:rPr>
        <w:t xml:space="preserve">esta, obteve escore </w:t>
      </w:r>
      <w:proofErr w:type="gramStart"/>
      <w:r w:rsidRPr="00C05262">
        <w:rPr>
          <w:sz w:val="24"/>
          <w:szCs w:val="24"/>
        </w:rPr>
        <w:t>8</w:t>
      </w:r>
      <w:proofErr w:type="gramEnd"/>
      <w:r w:rsidRPr="00C05262">
        <w:rPr>
          <w:sz w:val="24"/>
          <w:szCs w:val="24"/>
        </w:rPr>
        <w:t xml:space="preserve">, considerado uma pontuação alta, indicando uma relação de muito controle por parte do pai. No que diz respeito aos construtos </w:t>
      </w:r>
      <w:r w:rsidRPr="00C05262">
        <w:rPr>
          <w:i/>
          <w:sz w:val="24"/>
          <w:szCs w:val="24"/>
        </w:rPr>
        <w:t>Alienação</w:t>
      </w:r>
      <w:r w:rsidRPr="00C05262">
        <w:rPr>
          <w:sz w:val="24"/>
          <w:szCs w:val="24"/>
        </w:rPr>
        <w:t xml:space="preserve"> e </w:t>
      </w:r>
      <w:r w:rsidRPr="00C05262">
        <w:rPr>
          <w:i/>
          <w:sz w:val="24"/>
          <w:szCs w:val="24"/>
        </w:rPr>
        <w:t>Controle Materno</w:t>
      </w:r>
      <w:r w:rsidRPr="00C05262">
        <w:rPr>
          <w:sz w:val="24"/>
          <w:szCs w:val="24"/>
        </w:rPr>
        <w:t>, ambos foram classificados como muito alto</w:t>
      </w:r>
      <w:r w:rsidR="00657634">
        <w:rPr>
          <w:sz w:val="24"/>
          <w:szCs w:val="24"/>
        </w:rPr>
        <w:t>s,</w:t>
      </w:r>
      <w:r w:rsidRPr="00C05262">
        <w:rPr>
          <w:sz w:val="24"/>
          <w:szCs w:val="24"/>
        </w:rPr>
        <w:t xml:space="preserve"> com escores de 12,45 e 12,32 respectivamente, </w:t>
      </w:r>
      <w:r w:rsidR="00657634">
        <w:rPr>
          <w:sz w:val="24"/>
          <w:szCs w:val="24"/>
        </w:rPr>
        <w:t xml:space="preserve">e expressam </w:t>
      </w:r>
      <w:r w:rsidRPr="00C05262">
        <w:rPr>
          <w:sz w:val="24"/>
          <w:szCs w:val="24"/>
        </w:rPr>
        <w:t xml:space="preserve">uma relação com grande déficit na comunicação, pouca intimidade e excessivo controle da mãe para com seu </w:t>
      </w:r>
      <w:proofErr w:type="gramStart"/>
      <w:r w:rsidRPr="00C05262">
        <w:rPr>
          <w:sz w:val="24"/>
          <w:szCs w:val="24"/>
        </w:rPr>
        <w:t>filho(</w:t>
      </w:r>
      <w:proofErr w:type="gramEnd"/>
      <w:r w:rsidRPr="00C05262">
        <w:rPr>
          <w:sz w:val="24"/>
          <w:szCs w:val="24"/>
        </w:rPr>
        <w:t>a)</w:t>
      </w:r>
      <w:r>
        <w:rPr>
          <w:sz w:val="24"/>
          <w:szCs w:val="24"/>
        </w:rPr>
        <w:t>.</w:t>
      </w:r>
    </w:p>
    <w:p w:rsidR="003E2E10" w:rsidRPr="00C05262" w:rsidRDefault="00657634" w:rsidP="003E2E10">
      <w:pPr>
        <w:spacing w:line="360" w:lineRule="auto"/>
        <w:ind w:firstLine="708"/>
        <w:jc w:val="both"/>
        <w:rPr>
          <w:sz w:val="24"/>
          <w:szCs w:val="24"/>
        </w:rPr>
      </w:pPr>
      <w:r>
        <w:rPr>
          <w:sz w:val="24"/>
          <w:szCs w:val="24"/>
        </w:rPr>
        <w:t>Os resultados do</w:t>
      </w:r>
      <w:r w:rsidR="003E2E10">
        <w:rPr>
          <w:sz w:val="24"/>
          <w:szCs w:val="24"/>
        </w:rPr>
        <w:t xml:space="preserve"> STAXI-2 </w:t>
      </w:r>
      <w:r w:rsidR="00852DE2">
        <w:rPr>
          <w:sz w:val="24"/>
          <w:szCs w:val="24"/>
        </w:rPr>
        <w:t>revelam</w:t>
      </w:r>
      <w:r w:rsidR="003E2E10" w:rsidRPr="00C05262">
        <w:rPr>
          <w:sz w:val="24"/>
          <w:szCs w:val="24"/>
        </w:rPr>
        <w:t xml:space="preserve"> pontuações </w:t>
      </w:r>
      <w:r w:rsidR="00852DE2">
        <w:rPr>
          <w:sz w:val="24"/>
          <w:szCs w:val="24"/>
        </w:rPr>
        <w:t>médias</w:t>
      </w:r>
      <w:r w:rsidR="003E2E10" w:rsidRPr="00C05262">
        <w:rPr>
          <w:sz w:val="24"/>
          <w:szCs w:val="24"/>
        </w:rPr>
        <w:t xml:space="preserve">. </w:t>
      </w:r>
      <w:r w:rsidR="00852DE2">
        <w:rPr>
          <w:sz w:val="24"/>
          <w:szCs w:val="24"/>
        </w:rPr>
        <w:t>D</w:t>
      </w:r>
      <w:r w:rsidR="003E2E10" w:rsidRPr="00C05262">
        <w:rPr>
          <w:sz w:val="24"/>
          <w:szCs w:val="24"/>
        </w:rPr>
        <w:t xml:space="preserve">estaca-se o construto </w:t>
      </w:r>
      <w:r w:rsidR="003E2E10" w:rsidRPr="00C05262">
        <w:rPr>
          <w:i/>
          <w:sz w:val="24"/>
          <w:szCs w:val="24"/>
        </w:rPr>
        <w:t xml:space="preserve">Expressão de Raiva e Traço de Raiva </w:t>
      </w:r>
      <w:r w:rsidR="003E2E10" w:rsidRPr="00C05262">
        <w:rPr>
          <w:sz w:val="24"/>
          <w:szCs w:val="24"/>
        </w:rPr>
        <w:t>com percenti</w:t>
      </w:r>
      <w:r w:rsidR="00852DE2">
        <w:rPr>
          <w:sz w:val="24"/>
          <w:szCs w:val="24"/>
        </w:rPr>
        <w:t>s</w:t>
      </w:r>
      <w:r w:rsidR="003E2E10" w:rsidRPr="00C05262">
        <w:rPr>
          <w:sz w:val="24"/>
          <w:szCs w:val="24"/>
        </w:rPr>
        <w:t xml:space="preserve"> 75</w:t>
      </w:r>
      <w:r w:rsidR="00852DE2">
        <w:rPr>
          <w:sz w:val="24"/>
          <w:szCs w:val="24"/>
        </w:rPr>
        <w:t>. De acordo com as normas do instrumento, as p</w:t>
      </w:r>
      <w:r w:rsidR="003E2E10" w:rsidRPr="00C05262">
        <w:rPr>
          <w:sz w:val="24"/>
          <w:szCs w:val="24"/>
        </w:rPr>
        <w:t xml:space="preserve">essoas ou grupos de pessoas com altos escores nessas </w:t>
      </w:r>
      <w:proofErr w:type="spellStart"/>
      <w:r w:rsidR="003E2E10" w:rsidRPr="00C05262">
        <w:rPr>
          <w:sz w:val="24"/>
          <w:szCs w:val="24"/>
        </w:rPr>
        <w:t>subescalas</w:t>
      </w:r>
      <w:proofErr w:type="spellEnd"/>
      <w:r w:rsidR="003E2E10" w:rsidRPr="00C05262">
        <w:rPr>
          <w:sz w:val="24"/>
          <w:szCs w:val="24"/>
        </w:rPr>
        <w:t xml:space="preserve"> estão </w:t>
      </w:r>
      <w:proofErr w:type="spellStart"/>
      <w:r w:rsidR="003E2E10" w:rsidRPr="00C05262">
        <w:rPr>
          <w:sz w:val="24"/>
          <w:szCs w:val="24"/>
        </w:rPr>
        <w:t>experienciando</w:t>
      </w:r>
      <w:proofErr w:type="spellEnd"/>
      <w:r w:rsidR="003E2E10" w:rsidRPr="00C05262">
        <w:rPr>
          <w:sz w:val="24"/>
          <w:szCs w:val="24"/>
        </w:rPr>
        <w:t xml:space="preserve"> intensos sentimentos de raiva, muitas vezes sentem que estão sendo tratadas de forma injusta pelo</w:t>
      </w:r>
      <w:r w:rsidR="003E2E10">
        <w:rPr>
          <w:sz w:val="24"/>
          <w:szCs w:val="24"/>
        </w:rPr>
        <w:t>s outros e tendem a vivenciar</w:t>
      </w:r>
      <w:r w:rsidR="003E2E10" w:rsidRPr="00C05262">
        <w:rPr>
          <w:sz w:val="24"/>
          <w:szCs w:val="24"/>
        </w:rPr>
        <w:t xml:space="preserve"> uma grande quantidade de </w:t>
      </w:r>
      <w:proofErr w:type="gramStart"/>
      <w:r w:rsidR="003E2E10" w:rsidRPr="00C05262">
        <w:rPr>
          <w:sz w:val="24"/>
          <w:szCs w:val="24"/>
        </w:rPr>
        <w:t>frustrações.</w:t>
      </w:r>
      <w:proofErr w:type="gramEnd"/>
      <w:r w:rsidR="003E2E10" w:rsidRPr="00C05262">
        <w:rPr>
          <w:sz w:val="24"/>
          <w:szCs w:val="24"/>
        </w:rPr>
        <w:t xml:space="preserve">Com relação ao índice de expressão de raiva, pessoas com altos escores nessa </w:t>
      </w:r>
      <w:proofErr w:type="spellStart"/>
      <w:r w:rsidR="003E2E10" w:rsidRPr="00C05262">
        <w:rPr>
          <w:sz w:val="24"/>
          <w:szCs w:val="24"/>
        </w:rPr>
        <w:t>subescala</w:t>
      </w:r>
      <w:proofErr w:type="spellEnd"/>
      <w:r w:rsidR="00A54859">
        <w:rPr>
          <w:sz w:val="24"/>
          <w:szCs w:val="24"/>
        </w:rPr>
        <w:t xml:space="preserve"> </w:t>
      </w:r>
      <w:proofErr w:type="spellStart"/>
      <w:r w:rsidR="003E2E10" w:rsidRPr="00C05262">
        <w:rPr>
          <w:sz w:val="24"/>
          <w:szCs w:val="24"/>
        </w:rPr>
        <w:t>experienciam</w:t>
      </w:r>
      <w:proofErr w:type="spellEnd"/>
      <w:r w:rsidR="003E2E10" w:rsidRPr="00C05262">
        <w:rPr>
          <w:sz w:val="24"/>
          <w:szCs w:val="24"/>
        </w:rPr>
        <w:t xml:space="preserve"> intensos sentimentos de raiva, que podem ser reprimidos </w:t>
      </w:r>
      <w:r w:rsidR="003E2E10" w:rsidRPr="00C05262">
        <w:rPr>
          <w:sz w:val="24"/>
          <w:szCs w:val="24"/>
        </w:rPr>
        <w:lastRenderedPageBreak/>
        <w:t xml:space="preserve">ou expressos no comportamento agressivo ou em ambos, porém esta </w:t>
      </w:r>
      <w:r w:rsidR="00852DE2">
        <w:rPr>
          <w:sz w:val="24"/>
          <w:szCs w:val="24"/>
        </w:rPr>
        <w:t>as pontuações dos estudantes</w:t>
      </w:r>
      <w:r w:rsidR="003E2E10" w:rsidRPr="00C05262">
        <w:rPr>
          <w:sz w:val="24"/>
          <w:szCs w:val="24"/>
        </w:rPr>
        <w:t xml:space="preserve"> enquadr</w:t>
      </w:r>
      <w:r w:rsidR="00852DE2">
        <w:rPr>
          <w:sz w:val="24"/>
          <w:szCs w:val="24"/>
        </w:rPr>
        <w:t>aram</w:t>
      </w:r>
      <w:r w:rsidR="003E2E10" w:rsidRPr="00C05262">
        <w:rPr>
          <w:sz w:val="24"/>
          <w:szCs w:val="24"/>
        </w:rPr>
        <w:t xml:space="preserve">-se na média, com percentil 60. </w:t>
      </w:r>
    </w:p>
    <w:p w:rsidR="003E2E10" w:rsidRPr="00C05262" w:rsidRDefault="003E2E10" w:rsidP="003E2E10">
      <w:pPr>
        <w:spacing w:line="360" w:lineRule="auto"/>
        <w:ind w:firstLine="567"/>
        <w:jc w:val="both"/>
        <w:rPr>
          <w:sz w:val="24"/>
          <w:szCs w:val="24"/>
        </w:rPr>
      </w:pPr>
    </w:p>
    <w:p w:rsidR="003B4254" w:rsidRDefault="003E2E10" w:rsidP="003E2E10">
      <w:pPr>
        <w:spacing w:line="360" w:lineRule="auto"/>
        <w:jc w:val="both"/>
        <w:rPr>
          <w:b/>
          <w:sz w:val="24"/>
          <w:szCs w:val="24"/>
        </w:rPr>
      </w:pPr>
      <w:r w:rsidRPr="003E2E10">
        <w:rPr>
          <w:b/>
          <w:sz w:val="24"/>
          <w:szCs w:val="24"/>
        </w:rPr>
        <w:t>CONCLUSÃO</w:t>
      </w:r>
    </w:p>
    <w:p w:rsidR="003E2E10" w:rsidRPr="00EF7042" w:rsidRDefault="00EF7042" w:rsidP="00EF7042">
      <w:pPr>
        <w:autoSpaceDE w:val="0"/>
        <w:autoSpaceDN w:val="0"/>
        <w:adjustRightInd w:val="0"/>
        <w:spacing w:line="360" w:lineRule="auto"/>
        <w:ind w:firstLine="708"/>
        <w:jc w:val="both"/>
        <w:rPr>
          <w:sz w:val="24"/>
          <w:szCs w:val="24"/>
        </w:rPr>
      </w:pPr>
      <w:r>
        <w:rPr>
          <w:sz w:val="24"/>
          <w:szCs w:val="24"/>
        </w:rPr>
        <w:t>R</w:t>
      </w:r>
      <w:r w:rsidR="003E2E10" w:rsidRPr="00C05262">
        <w:rPr>
          <w:iCs/>
          <w:sz w:val="24"/>
          <w:szCs w:val="24"/>
        </w:rPr>
        <w:t>elações parentais afetuosas tendem a inibir a emissão de comportamentos associais dos filhos. Entretanto, pais controladores contribuem para a promoção de comportamentos antissociais.</w:t>
      </w:r>
      <w:r w:rsidR="003E2E10" w:rsidRPr="00C05262">
        <w:rPr>
          <w:color w:val="000000"/>
          <w:sz w:val="24"/>
          <w:szCs w:val="24"/>
          <w:shd w:val="clear" w:color="auto" w:fill="FFFFFF"/>
        </w:rPr>
        <w:t xml:space="preserve"> Portanto, os resultados indicam que jovens que não estão envolvidos emocionalmente com a família, não serão capazes de internalizar padrões convencionais, habilidades sociais maduras, nem desenvolver traços de personalidade que sigam padrões de normas sociais vigentes.</w:t>
      </w:r>
      <w:r>
        <w:rPr>
          <w:sz w:val="24"/>
          <w:szCs w:val="24"/>
        </w:rPr>
        <w:t>A pesquisa quantitativa serviu para corroborar</w:t>
      </w:r>
      <w:r w:rsidRPr="008505A1">
        <w:rPr>
          <w:sz w:val="24"/>
          <w:szCs w:val="24"/>
        </w:rPr>
        <w:t xml:space="preserve"> hipóteses</w:t>
      </w:r>
      <w:r>
        <w:rPr>
          <w:sz w:val="24"/>
          <w:szCs w:val="24"/>
        </w:rPr>
        <w:t xml:space="preserve"> encontradas na literatura. O estilo</w:t>
      </w:r>
      <w:r w:rsidRPr="008505A1">
        <w:rPr>
          <w:sz w:val="24"/>
          <w:szCs w:val="24"/>
        </w:rPr>
        <w:t xml:space="preserve"> de co</w:t>
      </w:r>
      <w:r>
        <w:rPr>
          <w:sz w:val="24"/>
          <w:szCs w:val="24"/>
        </w:rPr>
        <w:t xml:space="preserve">mportamento dos jovens, bem como suas emoções e a relação com os pais quando desestabilizadas podem vir a </w:t>
      </w:r>
      <w:r w:rsidR="00AF76B7">
        <w:rPr>
          <w:sz w:val="24"/>
          <w:szCs w:val="24"/>
        </w:rPr>
        <w:t>favorecer o aparecimento ou agravamento de</w:t>
      </w:r>
      <w:r>
        <w:rPr>
          <w:sz w:val="24"/>
          <w:szCs w:val="24"/>
        </w:rPr>
        <w:t xml:space="preserve"> condutas violentas.</w:t>
      </w:r>
    </w:p>
    <w:p w:rsidR="00264E5A" w:rsidRDefault="00264E5A" w:rsidP="00264E5A">
      <w:pPr>
        <w:spacing w:line="360" w:lineRule="auto"/>
        <w:ind w:firstLine="708"/>
        <w:jc w:val="both"/>
        <w:rPr>
          <w:sz w:val="24"/>
          <w:szCs w:val="24"/>
        </w:rPr>
      </w:pPr>
    </w:p>
    <w:p w:rsidR="00DC5B46" w:rsidRDefault="003E2E10">
      <w:pPr>
        <w:rPr>
          <w:b/>
          <w:color w:val="000000"/>
          <w:sz w:val="27"/>
          <w:szCs w:val="27"/>
        </w:rPr>
      </w:pPr>
      <w:r w:rsidRPr="003E2E10">
        <w:rPr>
          <w:b/>
          <w:color w:val="000000"/>
          <w:sz w:val="27"/>
          <w:szCs w:val="27"/>
        </w:rPr>
        <w:t>REFERÊNCIAS BIBLIOGRÁFICAS</w:t>
      </w:r>
    </w:p>
    <w:p w:rsidR="003E2E10" w:rsidRPr="000B5D72" w:rsidRDefault="003E2E10"/>
    <w:p w:rsidR="000B5D72" w:rsidRPr="000B5D72" w:rsidRDefault="00483BC5" w:rsidP="00CE7E99">
      <w:pPr>
        <w:spacing w:after="240"/>
        <w:ind w:left="426" w:hanging="426"/>
        <w:jc w:val="both"/>
        <w:rPr>
          <w:sz w:val="24"/>
          <w:szCs w:val="24"/>
          <w:shd w:val="clear" w:color="auto" w:fill="FFFFFF"/>
        </w:rPr>
      </w:pPr>
      <w:r>
        <w:rPr>
          <w:bCs/>
          <w:sz w:val="24"/>
          <w:szCs w:val="24"/>
          <w:bdr w:val="none" w:sz="0" w:space="0" w:color="auto" w:frame="1"/>
          <w:shd w:val="clear" w:color="auto" w:fill="FFFFFF"/>
        </w:rPr>
        <w:t>NASCIMENTO, V. S.; AMORIM-GAUDÊNCIO, C.; BRAZ, L. F. G.</w:t>
      </w:r>
      <w:r w:rsidRPr="00483BC5">
        <w:rPr>
          <w:bCs/>
          <w:sz w:val="24"/>
          <w:szCs w:val="24"/>
          <w:bdr w:val="none" w:sz="0" w:space="0" w:color="auto" w:frame="1"/>
          <w:shd w:val="clear" w:color="auto" w:fill="FFFFFF"/>
        </w:rPr>
        <w:t>; NASCIMENTO, N. A.</w:t>
      </w:r>
      <w:r>
        <w:rPr>
          <w:bCs/>
          <w:sz w:val="24"/>
          <w:szCs w:val="24"/>
          <w:bdr w:val="none" w:sz="0" w:space="0" w:color="auto" w:frame="1"/>
          <w:shd w:val="clear" w:color="auto" w:fill="FFFFFF"/>
        </w:rPr>
        <w:t>, C.</w:t>
      </w:r>
      <w:r w:rsidR="00CE7E99">
        <w:rPr>
          <w:bCs/>
          <w:sz w:val="24"/>
          <w:szCs w:val="24"/>
          <w:bdr w:val="none" w:sz="0" w:space="0" w:color="auto" w:frame="1"/>
          <w:shd w:val="clear" w:color="auto" w:fill="FFFFFF"/>
        </w:rPr>
        <w:t xml:space="preserve"> </w:t>
      </w:r>
      <w:r w:rsidR="000B5D72" w:rsidRPr="000B5D72">
        <w:rPr>
          <w:sz w:val="24"/>
          <w:szCs w:val="24"/>
          <w:shd w:val="clear" w:color="auto" w:fill="FFFFFF"/>
        </w:rPr>
        <w:t xml:space="preserve">A relação entre expressão da raiva e comportamentos antissociais e delitivos. In: Encontro Mineiro de Avaliação Psicológica, X, 2012, Belo Horizonte. </w:t>
      </w:r>
      <w:r w:rsidR="000B5D72" w:rsidRPr="000B5D72">
        <w:rPr>
          <w:i/>
          <w:sz w:val="24"/>
          <w:szCs w:val="24"/>
          <w:shd w:val="clear" w:color="auto" w:fill="FFFFFF"/>
        </w:rPr>
        <w:t>Caderno de Resumos do XEMAP</w:t>
      </w:r>
      <w:r w:rsidR="000B5D72" w:rsidRPr="000B5D72">
        <w:rPr>
          <w:sz w:val="24"/>
          <w:szCs w:val="24"/>
          <w:shd w:val="clear" w:color="auto" w:fill="FFFFFF"/>
        </w:rPr>
        <w:t xml:space="preserve">. Belo Horizonte: EMAP, 2012, v. 1. </w:t>
      </w:r>
      <w:proofErr w:type="gramStart"/>
      <w:r w:rsidR="000B5D72" w:rsidRPr="000B5D72">
        <w:rPr>
          <w:sz w:val="24"/>
          <w:szCs w:val="24"/>
          <w:shd w:val="clear" w:color="auto" w:fill="FFFFFF"/>
        </w:rPr>
        <w:t>p.</w:t>
      </w:r>
      <w:proofErr w:type="gramEnd"/>
      <w:r w:rsidR="000B5D72" w:rsidRPr="000B5D72">
        <w:rPr>
          <w:sz w:val="24"/>
          <w:szCs w:val="24"/>
          <w:shd w:val="clear" w:color="auto" w:fill="FFFFFF"/>
        </w:rPr>
        <w:t xml:space="preserve"> 64-65</w:t>
      </w:r>
    </w:p>
    <w:p w:rsidR="000B5D72" w:rsidRPr="000B5D72" w:rsidRDefault="000B5D72" w:rsidP="00CE7E99">
      <w:pPr>
        <w:spacing w:after="240"/>
        <w:ind w:left="426" w:hanging="426"/>
        <w:jc w:val="both"/>
        <w:rPr>
          <w:sz w:val="24"/>
          <w:szCs w:val="24"/>
          <w:shd w:val="clear" w:color="auto" w:fill="FFFFFF"/>
        </w:rPr>
      </w:pPr>
      <w:r w:rsidRPr="000B5D72">
        <w:rPr>
          <w:bCs/>
          <w:sz w:val="24"/>
          <w:szCs w:val="24"/>
          <w:bdr w:val="none" w:sz="0" w:space="0" w:color="auto" w:frame="1"/>
          <w:shd w:val="clear" w:color="auto" w:fill="FFFFFF"/>
        </w:rPr>
        <w:t>AMORIM-GAUDÊNCIO, C.</w:t>
      </w:r>
      <w:r w:rsidR="001A763B">
        <w:rPr>
          <w:bCs/>
          <w:sz w:val="24"/>
          <w:szCs w:val="24"/>
          <w:bdr w:val="none" w:sz="0" w:space="0" w:color="auto" w:frame="1"/>
          <w:shd w:val="clear" w:color="auto" w:fill="FFFFFF"/>
        </w:rPr>
        <w:t>; ANDRADE, J. M.; GOUVEIA, V. V.; BRAZ, L. F. G.</w:t>
      </w:r>
      <w:r w:rsidR="001A763B" w:rsidRPr="001A763B">
        <w:rPr>
          <w:bCs/>
          <w:sz w:val="24"/>
          <w:szCs w:val="24"/>
          <w:bdr w:val="none" w:sz="0" w:space="0" w:color="auto" w:frame="1"/>
          <w:shd w:val="clear" w:color="auto" w:fill="FFFFFF"/>
        </w:rPr>
        <w:t xml:space="preserve">; </w:t>
      </w:r>
      <w:proofErr w:type="gramStart"/>
      <w:r w:rsidR="001A763B" w:rsidRPr="001A763B">
        <w:rPr>
          <w:bCs/>
          <w:sz w:val="24"/>
          <w:szCs w:val="24"/>
          <w:bdr w:val="none" w:sz="0" w:space="0" w:color="auto" w:frame="1"/>
          <w:shd w:val="clear" w:color="auto" w:fill="FFFFFF"/>
        </w:rPr>
        <w:t>MELO,</w:t>
      </w:r>
      <w:proofErr w:type="gramEnd"/>
      <w:r w:rsidR="001A763B" w:rsidRPr="001A763B">
        <w:rPr>
          <w:bCs/>
          <w:sz w:val="24"/>
          <w:szCs w:val="24"/>
          <w:bdr w:val="none" w:sz="0" w:space="0" w:color="auto" w:frame="1"/>
          <w:shd w:val="clear" w:color="auto" w:fill="FFFFFF"/>
        </w:rPr>
        <w:t xml:space="preserve"> C. R. S.</w:t>
      </w:r>
      <w:r w:rsidRPr="000B5D72">
        <w:rPr>
          <w:sz w:val="24"/>
          <w:szCs w:val="24"/>
          <w:shd w:val="clear" w:color="auto" w:fill="FFFFFF"/>
        </w:rPr>
        <w:t xml:space="preserve"> Validação da escala de lembranças parentais para contexto brasileiro. In: Encontro Mineiro de Avaliação Psicológica, X, 2012, Belo Horizonte. </w:t>
      </w:r>
      <w:r w:rsidRPr="000B5D72">
        <w:rPr>
          <w:i/>
          <w:sz w:val="24"/>
          <w:szCs w:val="24"/>
          <w:shd w:val="clear" w:color="auto" w:fill="FFFFFF"/>
        </w:rPr>
        <w:t>Caderno de Resumos do XEMAP</w:t>
      </w:r>
      <w:r w:rsidRPr="000B5D72">
        <w:rPr>
          <w:sz w:val="24"/>
          <w:szCs w:val="24"/>
          <w:shd w:val="clear" w:color="auto" w:fill="FFFFFF"/>
        </w:rPr>
        <w:t xml:space="preserve">. Belo Horizonte: EMAP, 2012. </w:t>
      </w:r>
      <w:proofErr w:type="gramStart"/>
      <w:r w:rsidRPr="000B5D72">
        <w:rPr>
          <w:sz w:val="24"/>
          <w:szCs w:val="24"/>
          <w:shd w:val="clear" w:color="auto" w:fill="FFFFFF"/>
        </w:rPr>
        <w:t>v.</w:t>
      </w:r>
      <w:proofErr w:type="gramEnd"/>
      <w:r w:rsidRPr="000B5D72">
        <w:rPr>
          <w:sz w:val="24"/>
          <w:szCs w:val="24"/>
          <w:shd w:val="clear" w:color="auto" w:fill="FFFFFF"/>
        </w:rPr>
        <w:t xml:space="preserve"> 1. </w:t>
      </w:r>
      <w:proofErr w:type="gramStart"/>
      <w:r w:rsidRPr="000B5D72">
        <w:rPr>
          <w:sz w:val="24"/>
          <w:szCs w:val="24"/>
          <w:shd w:val="clear" w:color="auto" w:fill="FFFFFF"/>
        </w:rPr>
        <w:t>p.</w:t>
      </w:r>
      <w:proofErr w:type="gramEnd"/>
      <w:r w:rsidRPr="000B5D72">
        <w:rPr>
          <w:sz w:val="24"/>
          <w:szCs w:val="24"/>
          <w:shd w:val="clear" w:color="auto" w:fill="FFFFFF"/>
        </w:rPr>
        <w:t xml:space="preserve"> 88-88.</w:t>
      </w:r>
    </w:p>
    <w:p w:rsidR="00542CB9" w:rsidRPr="000B5D72" w:rsidRDefault="00CE7E99" w:rsidP="00CE7E99">
      <w:pPr>
        <w:pStyle w:val="ecxmsonormal"/>
        <w:shd w:val="clear" w:color="auto" w:fill="FFFFFF"/>
        <w:spacing w:before="0" w:beforeAutospacing="0" w:after="240" w:afterAutospacing="0"/>
        <w:ind w:left="426" w:hanging="426"/>
        <w:jc w:val="both"/>
      </w:pPr>
      <w:r>
        <w:rPr>
          <w:lang w:val="es-ES"/>
        </w:rPr>
        <w:t xml:space="preserve">ANDRES PUEYO, A.; </w:t>
      </w:r>
      <w:r w:rsidR="00EF7042" w:rsidRPr="000B5D72">
        <w:rPr>
          <w:lang w:val="es-ES"/>
        </w:rPr>
        <w:t xml:space="preserve">REDONDO, S. </w:t>
      </w:r>
      <w:r w:rsidR="00542CB9" w:rsidRPr="000B5D72">
        <w:rPr>
          <w:lang w:val="es-ES"/>
        </w:rPr>
        <w:t xml:space="preserve">Predicción de la </w:t>
      </w:r>
      <w:proofErr w:type="spellStart"/>
      <w:r w:rsidR="00542CB9" w:rsidRPr="000B5D72">
        <w:rPr>
          <w:lang w:val="es-ES"/>
        </w:rPr>
        <w:t>violência</w:t>
      </w:r>
      <w:proofErr w:type="spellEnd"/>
      <w:r w:rsidR="00542CB9" w:rsidRPr="000B5D72">
        <w:rPr>
          <w:lang w:val="es-ES"/>
        </w:rPr>
        <w:t xml:space="preserve">: entre la peligrosidad y la valoración del riesgo de </w:t>
      </w:r>
      <w:proofErr w:type="spellStart"/>
      <w:r w:rsidR="00542CB9" w:rsidRPr="000B5D72">
        <w:rPr>
          <w:lang w:val="es-ES"/>
        </w:rPr>
        <w:t>violência</w:t>
      </w:r>
      <w:proofErr w:type="spellEnd"/>
      <w:r w:rsidR="00542CB9" w:rsidRPr="000B5D72">
        <w:rPr>
          <w:lang w:val="es-ES"/>
        </w:rPr>
        <w:t>.</w:t>
      </w:r>
      <w:r w:rsidR="00542CB9" w:rsidRPr="000B5D72">
        <w:rPr>
          <w:rStyle w:val="apple-converted-space"/>
          <w:lang w:val="es-ES"/>
        </w:rPr>
        <w:t> </w:t>
      </w:r>
      <w:proofErr w:type="spellStart"/>
      <w:r w:rsidR="00542CB9" w:rsidRPr="000B5D72">
        <w:rPr>
          <w:bCs/>
          <w:i/>
        </w:rPr>
        <w:t>Papelesdel</w:t>
      </w:r>
      <w:proofErr w:type="spellEnd"/>
      <w:r w:rsidR="00542CB9" w:rsidRPr="000B5D72">
        <w:rPr>
          <w:bCs/>
          <w:i/>
        </w:rPr>
        <w:t xml:space="preserve"> Psicólogo</w:t>
      </w:r>
      <w:r w:rsidR="00542CB9" w:rsidRPr="000B5D72">
        <w:rPr>
          <w:bCs/>
        </w:rPr>
        <w:t>,</w:t>
      </w:r>
      <w:r w:rsidR="00542CB9" w:rsidRPr="000B5D72">
        <w:rPr>
          <w:rStyle w:val="apple-converted-space"/>
          <w:b/>
          <w:bCs/>
        </w:rPr>
        <w:t> </w:t>
      </w:r>
      <w:r w:rsidR="00EF7042" w:rsidRPr="000B5D72">
        <w:rPr>
          <w:rStyle w:val="apple-converted-space"/>
          <w:bCs/>
        </w:rPr>
        <w:t xml:space="preserve">v. </w:t>
      </w:r>
      <w:r w:rsidR="00542CB9" w:rsidRPr="000B5D72">
        <w:t>28</w:t>
      </w:r>
      <w:r w:rsidR="00EF7042" w:rsidRPr="000B5D72">
        <w:t>,</w:t>
      </w:r>
      <w:r w:rsidR="00183889">
        <w:t xml:space="preserve"> </w:t>
      </w:r>
      <w:r w:rsidR="00EF7042" w:rsidRPr="000B5D72">
        <w:t>n. 3, p. 157-173, 2007.</w:t>
      </w:r>
    </w:p>
    <w:p w:rsidR="000B5D72" w:rsidRDefault="006828A8" w:rsidP="00CE7E99">
      <w:pPr>
        <w:spacing w:after="240"/>
        <w:ind w:left="397" w:hanging="397"/>
        <w:jc w:val="both"/>
        <w:rPr>
          <w:sz w:val="24"/>
          <w:szCs w:val="24"/>
          <w:shd w:val="clear" w:color="auto" w:fill="FFFFFF"/>
        </w:rPr>
      </w:pPr>
      <w:r>
        <w:rPr>
          <w:bCs/>
          <w:sz w:val="24"/>
          <w:szCs w:val="24"/>
          <w:bdr w:val="none" w:sz="0" w:space="0" w:color="auto" w:frame="1"/>
          <w:shd w:val="clear" w:color="auto" w:fill="FFFFFF"/>
        </w:rPr>
        <w:t>BRAZ, L. F. G.</w:t>
      </w:r>
      <w:r w:rsidRPr="006828A8">
        <w:rPr>
          <w:bCs/>
          <w:sz w:val="24"/>
          <w:szCs w:val="24"/>
          <w:bdr w:val="none" w:sz="0" w:space="0" w:color="auto" w:frame="1"/>
          <w:shd w:val="clear" w:color="auto" w:fill="FFFFFF"/>
        </w:rPr>
        <w:t>; AMORIM-GAUDÊNCIO, C.; AN</w:t>
      </w:r>
      <w:r>
        <w:rPr>
          <w:bCs/>
          <w:sz w:val="24"/>
          <w:szCs w:val="24"/>
          <w:bdr w:val="none" w:sz="0" w:space="0" w:color="auto" w:frame="1"/>
          <w:shd w:val="clear" w:color="auto" w:fill="FFFFFF"/>
        </w:rPr>
        <w:t>DRADE, J. M.; SARMENTO, A. C</w:t>
      </w:r>
      <w:r w:rsidR="000B5D72" w:rsidRPr="000B5D72">
        <w:rPr>
          <w:sz w:val="24"/>
          <w:szCs w:val="24"/>
          <w:shd w:val="clear" w:color="auto" w:fill="FFFFFF"/>
        </w:rPr>
        <w:t xml:space="preserve">. Escola: um espaço de intervenção sobre a violência. In: Semana de Psicologia - 50 anos de psicologia no Brasil: trajetória e visões para o futuro, V, 2012, João Pessoa, </w:t>
      </w:r>
      <w:r w:rsidR="000B5D72" w:rsidRPr="000B5D72">
        <w:rPr>
          <w:i/>
          <w:sz w:val="24"/>
          <w:szCs w:val="24"/>
          <w:shd w:val="clear" w:color="auto" w:fill="FFFFFF"/>
        </w:rPr>
        <w:t>Anais da V Semana de Psicologia - 50 anos de psicologia no Brasil: trajetória e visões para o futuro</w:t>
      </w:r>
      <w:r w:rsidR="000B5D72" w:rsidRPr="000B5D72">
        <w:rPr>
          <w:sz w:val="24"/>
          <w:szCs w:val="24"/>
          <w:shd w:val="clear" w:color="auto" w:fill="FFFFFF"/>
        </w:rPr>
        <w:t>, João P</w:t>
      </w:r>
      <w:r>
        <w:rPr>
          <w:sz w:val="24"/>
          <w:szCs w:val="24"/>
          <w:shd w:val="clear" w:color="auto" w:fill="FFFFFF"/>
        </w:rPr>
        <w:t xml:space="preserve">essoa, UFPB, </w:t>
      </w:r>
      <w:r w:rsidR="000B5D72" w:rsidRPr="000B5D72">
        <w:rPr>
          <w:sz w:val="24"/>
          <w:szCs w:val="24"/>
          <w:shd w:val="clear" w:color="auto" w:fill="FFFFFF"/>
        </w:rPr>
        <w:t xml:space="preserve">2012, V.1 p. 50-50.  </w:t>
      </w:r>
    </w:p>
    <w:p w:rsidR="000B5D72" w:rsidRPr="00CE7E99" w:rsidRDefault="00CE7E99" w:rsidP="00CE7E99">
      <w:pPr>
        <w:spacing w:after="240"/>
        <w:ind w:left="397" w:hanging="397"/>
        <w:jc w:val="both"/>
        <w:rPr>
          <w:sz w:val="24"/>
          <w:szCs w:val="24"/>
        </w:rPr>
      </w:pPr>
      <w:r w:rsidRPr="000B5D72">
        <w:rPr>
          <w:sz w:val="24"/>
          <w:szCs w:val="24"/>
        </w:rPr>
        <w:t xml:space="preserve">MINISTÉRIO DA SAÚDE (BR). Conselho Nacional de Saúde. </w:t>
      </w:r>
      <w:r w:rsidRPr="000B5D72">
        <w:rPr>
          <w:i/>
          <w:sz w:val="24"/>
          <w:szCs w:val="24"/>
        </w:rPr>
        <w:t>Diretrizes e normas regulamentadoras sobre pesquisa envolvendo seres humanos</w:t>
      </w:r>
      <w:r w:rsidRPr="000B5D72">
        <w:rPr>
          <w:sz w:val="24"/>
          <w:szCs w:val="24"/>
        </w:rPr>
        <w:t>. Res</w:t>
      </w:r>
      <w:r w:rsidR="00183889">
        <w:rPr>
          <w:sz w:val="24"/>
          <w:szCs w:val="24"/>
        </w:rPr>
        <w:t>olução 196. 1996. Brasília: CNS;</w:t>
      </w:r>
      <w:r w:rsidRPr="000B5D72">
        <w:rPr>
          <w:sz w:val="24"/>
          <w:szCs w:val="24"/>
        </w:rPr>
        <w:t xml:space="preserve"> 1996.</w:t>
      </w:r>
    </w:p>
    <w:p w:rsidR="00DC5B46" w:rsidRPr="000B5D72" w:rsidRDefault="00542CB9" w:rsidP="00CE7E99">
      <w:pPr>
        <w:tabs>
          <w:tab w:val="left" w:pos="567"/>
        </w:tabs>
        <w:spacing w:after="240"/>
        <w:ind w:left="426" w:hanging="426"/>
        <w:jc w:val="both"/>
        <w:rPr>
          <w:rFonts w:eastAsia="Calibri"/>
          <w:sz w:val="24"/>
          <w:szCs w:val="24"/>
        </w:rPr>
      </w:pPr>
      <w:r w:rsidRPr="000B5D72">
        <w:rPr>
          <w:sz w:val="24"/>
          <w:szCs w:val="24"/>
          <w:shd w:val="clear" w:color="auto" w:fill="FFFFFF"/>
        </w:rPr>
        <w:t>SPÓSITO</w:t>
      </w:r>
      <w:r w:rsidR="00DC5B46" w:rsidRPr="000B5D72">
        <w:rPr>
          <w:sz w:val="24"/>
          <w:szCs w:val="24"/>
          <w:shd w:val="clear" w:color="auto" w:fill="FFFFFF"/>
        </w:rPr>
        <w:t>, M. P. Um Breve Balanço da Pesquisa sobre Violência Escolar no Brasil</w:t>
      </w:r>
      <w:r w:rsidR="00DC5B46" w:rsidRPr="000B5D72">
        <w:rPr>
          <w:rStyle w:val="Forte"/>
          <w:sz w:val="24"/>
          <w:szCs w:val="24"/>
          <w:shd w:val="clear" w:color="auto" w:fill="FFFFFF"/>
        </w:rPr>
        <w:t>.</w:t>
      </w:r>
      <w:r w:rsidR="00CE7E99">
        <w:rPr>
          <w:rStyle w:val="Forte"/>
          <w:sz w:val="24"/>
          <w:szCs w:val="24"/>
          <w:shd w:val="clear" w:color="auto" w:fill="FFFFFF"/>
        </w:rPr>
        <w:t xml:space="preserve"> </w:t>
      </w:r>
      <w:r w:rsidR="00DC5B46" w:rsidRPr="000B5D72">
        <w:rPr>
          <w:rStyle w:val="Forte"/>
          <w:b w:val="0"/>
          <w:i/>
          <w:sz w:val="24"/>
          <w:szCs w:val="24"/>
          <w:shd w:val="clear" w:color="auto" w:fill="FFFFFF"/>
        </w:rPr>
        <w:t>Revista Educação e Pesquisa</w:t>
      </w:r>
      <w:r w:rsidR="00EF7042" w:rsidRPr="000B5D72">
        <w:rPr>
          <w:sz w:val="24"/>
          <w:szCs w:val="24"/>
          <w:shd w:val="clear" w:color="auto" w:fill="FFFFFF"/>
        </w:rPr>
        <w:t>,</w:t>
      </w:r>
      <w:r w:rsidR="00AC1E2C" w:rsidRPr="000B5D72">
        <w:rPr>
          <w:sz w:val="24"/>
          <w:szCs w:val="24"/>
          <w:shd w:val="clear" w:color="auto" w:fill="FFFFFF"/>
        </w:rPr>
        <w:t xml:space="preserve"> São Paulo,</w:t>
      </w:r>
      <w:r w:rsidR="00EF7042" w:rsidRPr="000B5D72">
        <w:rPr>
          <w:sz w:val="24"/>
          <w:szCs w:val="24"/>
          <w:shd w:val="clear" w:color="auto" w:fill="FFFFFF"/>
        </w:rPr>
        <w:t xml:space="preserve"> v. 27, n.</w:t>
      </w:r>
      <w:r w:rsidR="00DC5B46" w:rsidRPr="000B5D72">
        <w:rPr>
          <w:sz w:val="24"/>
          <w:szCs w:val="24"/>
          <w:shd w:val="clear" w:color="auto" w:fill="FFFFFF"/>
        </w:rPr>
        <w:t xml:space="preserve"> 1</w:t>
      </w:r>
      <w:r w:rsidR="00EF7042" w:rsidRPr="000B5D72">
        <w:rPr>
          <w:sz w:val="24"/>
          <w:szCs w:val="24"/>
          <w:shd w:val="clear" w:color="auto" w:fill="FFFFFF"/>
        </w:rPr>
        <w:t>,</w:t>
      </w:r>
      <w:r w:rsidR="00AC1E2C" w:rsidRPr="000B5D72">
        <w:rPr>
          <w:sz w:val="24"/>
          <w:szCs w:val="24"/>
          <w:shd w:val="clear" w:color="auto" w:fill="FFFFFF"/>
        </w:rPr>
        <w:t xml:space="preserve"> p.87 – </w:t>
      </w:r>
      <w:proofErr w:type="gramStart"/>
      <w:r w:rsidR="00AC1E2C" w:rsidRPr="000B5D72">
        <w:rPr>
          <w:sz w:val="24"/>
          <w:szCs w:val="24"/>
          <w:shd w:val="clear" w:color="auto" w:fill="FFFFFF"/>
        </w:rPr>
        <w:t>103,</w:t>
      </w:r>
      <w:r w:rsidR="001A62F4">
        <w:rPr>
          <w:sz w:val="24"/>
          <w:szCs w:val="24"/>
          <w:shd w:val="clear" w:color="auto" w:fill="FFFFFF"/>
        </w:rPr>
        <w:t xml:space="preserve"> </w:t>
      </w:r>
      <w:r w:rsidR="00EF7042" w:rsidRPr="000B5D72">
        <w:rPr>
          <w:sz w:val="24"/>
          <w:szCs w:val="24"/>
          <w:shd w:val="clear" w:color="auto" w:fill="FFFFFF"/>
        </w:rPr>
        <w:t>2001</w:t>
      </w:r>
      <w:proofErr w:type="gramEnd"/>
      <w:r w:rsidR="00EF7042" w:rsidRPr="000B5D72">
        <w:rPr>
          <w:sz w:val="24"/>
          <w:szCs w:val="24"/>
          <w:shd w:val="clear" w:color="auto" w:fill="FFFFFF"/>
        </w:rPr>
        <w:t>.</w:t>
      </w:r>
    </w:p>
    <w:p w:rsidR="001521F5" w:rsidRPr="000B5D72" w:rsidRDefault="001521F5" w:rsidP="000B5D72">
      <w:pPr>
        <w:jc w:val="both"/>
        <w:rPr>
          <w:sz w:val="24"/>
          <w:szCs w:val="24"/>
          <w:shd w:val="clear" w:color="auto" w:fill="FFFFFF"/>
        </w:rPr>
      </w:pPr>
    </w:p>
    <w:sectPr w:rsidR="001521F5" w:rsidRPr="000B5D72" w:rsidSect="00465B7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531" w:rsidRDefault="00123531" w:rsidP="00100019">
      <w:r>
        <w:separator/>
      </w:r>
    </w:p>
  </w:endnote>
  <w:endnote w:type="continuationSeparator" w:id="1">
    <w:p w:rsidR="00123531" w:rsidRDefault="00123531" w:rsidP="00100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531" w:rsidRDefault="00123531" w:rsidP="00100019">
      <w:r>
        <w:separator/>
      </w:r>
    </w:p>
  </w:footnote>
  <w:footnote w:type="continuationSeparator" w:id="1">
    <w:p w:rsidR="00123531" w:rsidRDefault="00123531" w:rsidP="00100019">
      <w:r>
        <w:continuationSeparator/>
      </w:r>
    </w:p>
  </w:footnote>
  <w:footnote w:id="2">
    <w:p w:rsidR="00100019" w:rsidRPr="00100019" w:rsidRDefault="00100019">
      <w:pPr>
        <w:pStyle w:val="Textodenotaderodap"/>
        <w:rPr>
          <w:rFonts w:asciiTheme="minorHAnsi" w:hAnsiTheme="minorHAnsi" w:cstheme="minorHAnsi"/>
          <w:sz w:val="24"/>
          <w:szCs w:val="24"/>
        </w:rPr>
      </w:pPr>
      <w:r w:rsidRPr="00100019">
        <w:rPr>
          <w:rStyle w:val="Refdenotaderodap"/>
          <w:rFonts w:asciiTheme="minorHAnsi" w:hAnsiTheme="minorHAnsi" w:cstheme="minorHAnsi"/>
          <w:sz w:val="24"/>
          <w:szCs w:val="24"/>
        </w:rPr>
        <w:footnoteRef/>
      </w:r>
      <w:r w:rsidRPr="00100019">
        <w:rPr>
          <w:rFonts w:asciiTheme="minorHAnsi" w:hAnsiTheme="minorHAnsi" w:cstheme="minorHAnsi"/>
          <w:sz w:val="24"/>
          <w:szCs w:val="24"/>
        </w:rPr>
        <w:t xml:space="preserve"> Aluno bolsista </w:t>
      </w:r>
      <w:proofErr w:type="spellStart"/>
      <w:r w:rsidRPr="00100019">
        <w:rPr>
          <w:rFonts w:asciiTheme="minorHAnsi" w:hAnsiTheme="minorHAnsi" w:cstheme="minorHAnsi"/>
          <w:sz w:val="24"/>
          <w:szCs w:val="24"/>
        </w:rPr>
        <w:t>Prolicen</w:t>
      </w:r>
      <w:proofErr w:type="spellEnd"/>
    </w:p>
  </w:footnote>
  <w:footnote w:id="3">
    <w:p w:rsidR="00100019" w:rsidRPr="00100019" w:rsidRDefault="00100019">
      <w:pPr>
        <w:pStyle w:val="Textodenotaderodap"/>
        <w:rPr>
          <w:rFonts w:asciiTheme="minorHAnsi" w:hAnsiTheme="minorHAnsi" w:cstheme="minorHAnsi"/>
          <w:sz w:val="24"/>
          <w:szCs w:val="24"/>
        </w:rPr>
      </w:pPr>
      <w:r w:rsidRPr="00100019">
        <w:rPr>
          <w:rStyle w:val="Refdenotaderodap"/>
          <w:rFonts w:asciiTheme="minorHAnsi" w:hAnsiTheme="minorHAnsi" w:cstheme="minorHAnsi"/>
          <w:sz w:val="24"/>
          <w:szCs w:val="24"/>
        </w:rPr>
        <w:footnoteRef/>
      </w:r>
      <w:r w:rsidRPr="00100019">
        <w:rPr>
          <w:rFonts w:asciiTheme="minorHAnsi" w:hAnsiTheme="minorHAnsi" w:cstheme="minorHAnsi"/>
          <w:sz w:val="24"/>
          <w:szCs w:val="24"/>
        </w:rPr>
        <w:t xml:space="preserve"> Aluna bolsista </w:t>
      </w:r>
      <w:proofErr w:type="spellStart"/>
      <w:r w:rsidRPr="00100019">
        <w:rPr>
          <w:rFonts w:asciiTheme="minorHAnsi" w:hAnsiTheme="minorHAnsi" w:cstheme="minorHAnsi"/>
          <w:sz w:val="24"/>
          <w:szCs w:val="24"/>
        </w:rPr>
        <w:t>Prolicen</w:t>
      </w:r>
      <w:proofErr w:type="spellEnd"/>
    </w:p>
  </w:footnote>
  <w:footnote w:id="4">
    <w:p w:rsidR="00100019" w:rsidRPr="00100019" w:rsidRDefault="00100019">
      <w:pPr>
        <w:pStyle w:val="Textodenotaderodap"/>
        <w:rPr>
          <w:rFonts w:asciiTheme="minorHAnsi" w:hAnsiTheme="minorHAnsi" w:cstheme="minorHAnsi"/>
          <w:sz w:val="24"/>
          <w:szCs w:val="24"/>
        </w:rPr>
      </w:pPr>
      <w:r w:rsidRPr="00100019">
        <w:rPr>
          <w:rStyle w:val="Refdenotaderodap"/>
          <w:rFonts w:asciiTheme="minorHAnsi" w:hAnsiTheme="minorHAnsi" w:cstheme="minorHAnsi"/>
          <w:sz w:val="24"/>
          <w:szCs w:val="24"/>
        </w:rPr>
        <w:footnoteRef/>
      </w:r>
      <w:r w:rsidRPr="00100019">
        <w:rPr>
          <w:rFonts w:asciiTheme="minorHAnsi" w:hAnsiTheme="minorHAnsi" w:cstheme="minorHAnsi"/>
          <w:sz w:val="24"/>
          <w:szCs w:val="24"/>
        </w:rPr>
        <w:t xml:space="preserve"> Aluna voluntária </w:t>
      </w:r>
      <w:proofErr w:type="spellStart"/>
      <w:r w:rsidRPr="00100019">
        <w:rPr>
          <w:rFonts w:asciiTheme="minorHAnsi" w:hAnsiTheme="minorHAnsi" w:cstheme="minorHAnsi"/>
          <w:sz w:val="24"/>
          <w:szCs w:val="24"/>
        </w:rPr>
        <w:t>Prolicen</w:t>
      </w:r>
      <w:proofErr w:type="spellEnd"/>
    </w:p>
  </w:footnote>
  <w:footnote w:id="5">
    <w:p w:rsidR="00100019" w:rsidRPr="00100019" w:rsidRDefault="00100019">
      <w:pPr>
        <w:pStyle w:val="Textodenotaderodap"/>
        <w:rPr>
          <w:rFonts w:asciiTheme="minorHAnsi" w:hAnsiTheme="minorHAnsi" w:cstheme="minorHAnsi"/>
          <w:sz w:val="24"/>
          <w:szCs w:val="24"/>
        </w:rPr>
      </w:pPr>
      <w:r w:rsidRPr="00100019">
        <w:rPr>
          <w:rStyle w:val="Refdenotaderodap"/>
          <w:rFonts w:asciiTheme="minorHAnsi" w:hAnsiTheme="minorHAnsi" w:cstheme="minorHAnsi"/>
          <w:sz w:val="24"/>
          <w:szCs w:val="24"/>
        </w:rPr>
        <w:footnoteRef/>
      </w:r>
      <w:r w:rsidRPr="00100019">
        <w:rPr>
          <w:rFonts w:asciiTheme="minorHAnsi" w:hAnsiTheme="minorHAnsi" w:cstheme="minorHAnsi"/>
          <w:sz w:val="24"/>
          <w:szCs w:val="24"/>
        </w:rPr>
        <w:t xml:space="preserve"> Aluna voluntária </w:t>
      </w:r>
      <w:proofErr w:type="spellStart"/>
      <w:r w:rsidRPr="00100019">
        <w:rPr>
          <w:rFonts w:asciiTheme="minorHAnsi" w:hAnsiTheme="minorHAnsi" w:cstheme="minorHAnsi"/>
          <w:sz w:val="24"/>
          <w:szCs w:val="24"/>
        </w:rPr>
        <w:t>Prolicen</w:t>
      </w:r>
      <w:proofErr w:type="spellEnd"/>
    </w:p>
  </w:footnote>
  <w:footnote w:id="6">
    <w:p w:rsidR="00100019" w:rsidRDefault="00100019" w:rsidP="00100019">
      <w:pPr>
        <w:pStyle w:val="Textodenotaderodap"/>
        <w:jc w:val="both"/>
      </w:pPr>
      <w:r w:rsidRPr="00100019">
        <w:rPr>
          <w:rStyle w:val="Refdenotaderodap"/>
          <w:rFonts w:asciiTheme="minorHAnsi" w:hAnsiTheme="minorHAnsi" w:cstheme="minorHAnsi"/>
          <w:sz w:val="24"/>
          <w:szCs w:val="24"/>
        </w:rPr>
        <w:footnoteRef/>
      </w:r>
      <w:proofErr w:type="spellStart"/>
      <w:r w:rsidRPr="00100019">
        <w:rPr>
          <w:rFonts w:asciiTheme="minorHAnsi" w:hAnsiTheme="minorHAnsi" w:cstheme="minorHAnsi"/>
          <w:sz w:val="24"/>
          <w:szCs w:val="24"/>
        </w:rPr>
        <w:t>ProfªDrª</w:t>
      </w:r>
      <w:proofErr w:type="spellEnd"/>
      <w:r w:rsidRPr="00100019">
        <w:rPr>
          <w:rFonts w:asciiTheme="minorHAnsi" w:hAnsiTheme="minorHAnsi" w:cstheme="minorHAnsi"/>
          <w:sz w:val="24"/>
          <w:szCs w:val="24"/>
        </w:rPr>
        <w:t xml:space="preserve"> Coordenadora do Projeto </w:t>
      </w:r>
      <w:proofErr w:type="spellStart"/>
      <w:r w:rsidRPr="00100019">
        <w:rPr>
          <w:rFonts w:asciiTheme="minorHAnsi" w:hAnsiTheme="minorHAnsi" w:cstheme="minorHAnsi"/>
          <w:sz w:val="24"/>
          <w:szCs w:val="24"/>
        </w:rPr>
        <w:t>Prolicen</w:t>
      </w:r>
      <w:proofErr w:type="spellEnd"/>
      <w:r w:rsidRPr="00100019">
        <w:rPr>
          <w:rFonts w:asciiTheme="minorHAnsi" w:hAnsiTheme="minorHAnsi" w:cstheme="minorHAnsi"/>
          <w:sz w:val="24"/>
          <w:szCs w:val="24"/>
        </w:rPr>
        <w:t xml:space="preserve"> intitulado “Promoção de comportamentos socialmente ajustados dos alunos das escolas públicas do estado da Paraíba” realizado no período 2012-2013.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057"/>
    <w:multiLevelType w:val="hybridMultilevel"/>
    <w:tmpl w:val="E7DA2BC4"/>
    <w:lvl w:ilvl="0" w:tplc="67B62DB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264E5A"/>
    <w:rsid w:val="00061C97"/>
    <w:rsid w:val="000933CB"/>
    <w:rsid w:val="000B160E"/>
    <w:rsid w:val="000B5D72"/>
    <w:rsid w:val="00100019"/>
    <w:rsid w:val="00123531"/>
    <w:rsid w:val="001521F5"/>
    <w:rsid w:val="00157E65"/>
    <w:rsid w:val="0016713F"/>
    <w:rsid w:val="00183889"/>
    <w:rsid w:val="001A62F4"/>
    <w:rsid w:val="001A763B"/>
    <w:rsid w:val="001B374A"/>
    <w:rsid w:val="00264E5A"/>
    <w:rsid w:val="0028552C"/>
    <w:rsid w:val="002D4617"/>
    <w:rsid w:val="002F2E61"/>
    <w:rsid w:val="00383A74"/>
    <w:rsid w:val="003B4254"/>
    <w:rsid w:val="003E2E10"/>
    <w:rsid w:val="003E7093"/>
    <w:rsid w:val="003F38D9"/>
    <w:rsid w:val="00415B9F"/>
    <w:rsid w:val="00436CBF"/>
    <w:rsid w:val="004609A5"/>
    <w:rsid w:val="00465B71"/>
    <w:rsid w:val="00483BC5"/>
    <w:rsid w:val="00522684"/>
    <w:rsid w:val="00542CB9"/>
    <w:rsid w:val="005656A0"/>
    <w:rsid w:val="005B75E2"/>
    <w:rsid w:val="006127E1"/>
    <w:rsid w:val="006164A9"/>
    <w:rsid w:val="00634707"/>
    <w:rsid w:val="00657634"/>
    <w:rsid w:val="006828A8"/>
    <w:rsid w:val="006C36BF"/>
    <w:rsid w:val="00717569"/>
    <w:rsid w:val="007620C8"/>
    <w:rsid w:val="007C0B98"/>
    <w:rsid w:val="008009B5"/>
    <w:rsid w:val="00812B01"/>
    <w:rsid w:val="008520C7"/>
    <w:rsid w:val="00852DE2"/>
    <w:rsid w:val="00892288"/>
    <w:rsid w:val="008F37F4"/>
    <w:rsid w:val="0098445C"/>
    <w:rsid w:val="009F6255"/>
    <w:rsid w:val="00A03AD6"/>
    <w:rsid w:val="00A54859"/>
    <w:rsid w:val="00A63E4F"/>
    <w:rsid w:val="00AA45C7"/>
    <w:rsid w:val="00AC1E2C"/>
    <w:rsid w:val="00AC2B2D"/>
    <w:rsid w:val="00AF76B7"/>
    <w:rsid w:val="00B04070"/>
    <w:rsid w:val="00B071D4"/>
    <w:rsid w:val="00B16AFB"/>
    <w:rsid w:val="00B629BE"/>
    <w:rsid w:val="00B709B0"/>
    <w:rsid w:val="00BA3A86"/>
    <w:rsid w:val="00C06287"/>
    <w:rsid w:val="00C35201"/>
    <w:rsid w:val="00C75C57"/>
    <w:rsid w:val="00CE7E99"/>
    <w:rsid w:val="00D502D6"/>
    <w:rsid w:val="00D57B5B"/>
    <w:rsid w:val="00D63A2D"/>
    <w:rsid w:val="00D90365"/>
    <w:rsid w:val="00DC5A65"/>
    <w:rsid w:val="00DC5B46"/>
    <w:rsid w:val="00DF1958"/>
    <w:rsid w:val="00E33D7E"/>
    <w:rsid w:val="00E34F38"/>
    <w:rsid w:val="00EB52EE"/>
    <w:rsid w:val="00EB574F"/>
    <w:rsid w:val="00EC21B4"/>
    <w:rsid w:val="00EF7042"/>
    <w:rsid w:val="00F001AC"/>
    <w:rsid w:val="00F72EB3"/>
    <w:rsid w:val="00F7505E"/>
    <w:rsid w:val="00F934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5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listparagraph">
    <w:name w:val="ecxmsolistparagraph"/>
    <w:basedOn w:val="Normal"/>
    <w:rsid w:val="00D502D6"/>
    <w:pPr>
      <w:spacing w:before="100" w:beforeAutospacing="1" w:after="100" w:afterAutospacing="1"/>
    </w:pPr>
    <w:rPr>
      <w:sz w:val="24"/>
      <w:szCs w:val="24"/>
    </w:rPr>
  </w:style>
  <w:style w:type="character" w:customStyle="1" w:styleId="apple-converted-space">
    <w:name w:val="apple-converted-space"/>
    <w:basedOn w:val="Fontepargpadro"/>
    <w:rsid w:val="00DC5B46"/>
  </w:style>
  <w:style w:type="character" w:styleId="Forte">
    <w:name w:val="Strong"/>
    <w:basedOn w:val="Fontepargpadro"/>
    <w:uiPriority w:val="22"/>
    <w:qFormat/>
    <w:rsid w:val="00DC5B46"/>
    <w:rPr>
      <w:b/>
      <w:bCs/>
    </w:rPr>
  </w:style>
  <w:style w:type="character" w:styleId="nfase">
    <w:name w:val="Emphasis"/>
    <w:basedOn w:val="Fontepargpadro"/>
    <w:uiPriority w:val="20"/>
    <w:qFormat/>
    <w:rsid w:val="00DC5B46"/>
    <w:rPr>
      <w:i/>
      <w:iCs/>
    </w:rPr>
  </w:style>
  <w:style w:type="paragraph" w:customStyle="1" w:styleId="ecxmsonormal">
    <w:name w:val="ecxmsonormal"/>
    <w:basedOn w:val="Normal"/>
    <w:rsid w:val="00542CB9"/>
    <w:pPr>
      <w:spacing w:before="100" w:beforeAutospacing="1" w:after="100" w:afterAutospacing="1"/>
    </w:pPr>
    <w:rPr>
      <w:sz w:val="24"/>
      <w:szCs w:val="24"/>
    </w:rPr>
  </w:style>
  <w:style w:type="paragraph" w:styleId="PargrafodaLista">
    <w:name w:val="List Paragraph"/>
    <w:basedOn w:val="Normal"/>
    <w:uiPriority w:val="34"/>
    <w:qFormat/>
    <w:rsid w:val="00C06287"/>
    <w:pPr>
      <w:spacing w:after="200" w:line="276" w:lineRule="auto"/>
      <w:ind w:left="720"/>
      <w:contextualSpacing/>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100019"/>
  </w:style>
  <w:style w:type="character" w:customStyle="1" w:styleId="TextodenotaderodapChar">
    <w:name w:val="Texto de nota de rodapé Char"/>
    <w:basedOn w:val="Fontepargpadro"/>
    <w:link w:val="Textodenotaderodap"/>
    <w:uiPriority w:val="99"/>
    <w:semiHidden/>
    <w:rsid w:val="0010001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00019"/>
    <w:rPr>
      <w:vertAlign w:val="superscript"/>
    </w:rPr>
  </w:style>
  <w:style w:type="character" w:styleId="Refdecomentrio">
    <w:name w:val="annotation reference"/>
    <w:basedOn w:val="Fontepargpadro"/>
    <w:uiPriority w:val="99"/>
    <w:semiHidden/>
    <w:unhideWhenUsed/>
    <w:rsid w:val="00657634"/>
    <w:rPr>
      <w:sz w:val="16"/>
      <w:szCs w:val="16"/>
    </w:rPr>
  </w:style>
  <w:style w:type="paragraph" w:styleId="Textodecomentrio">
    <w:name w:val="annotation text"/>
    <w:basedOn w:val="Normal"/>
    <w:link w:val="TextodecomentrioChar"/>
    <w:uiPriority w:val="99"/>
    <w:semiHidden/>
    <w:unhideWhenUsed/>
    <w:rsid w:val="00657634"/>
  </w:style>
  <w:style w:type="character" w:customStyle="1" w:styleId="TextodecomentrioChar">
    <w:name w:val="Texto de comentário Char"/>
    <w:basedOn w:val="Fontepargpadro"/>
    <w:link w:val="Textodecomentrio"/>
    <w:uiPriority w:val="99"/>
    <w:semiHidden/>
    <w:rsid w:val="006576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57634"/>
    <w:rPr>
      <w:b/>
      <w:bCs/>
    </w:rPr>
  </w:style>
  <w:style w:type="character" w:customStyle="1" w:styleId="AssuntodocomentrioChar">
    <w:name w:val="Assunto do comentário Char"/>
    <w:basedOn w:val="TextodecomentrioChar"/>
    <w:link w:val="Assuntodocomentrio"/>
    <w:uiPriority w:val="99"/>
    <w:semiHidden/>
    <w:rsid w:val="00657634"/>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657634"/>
    <w:rPr>
      <w:rFonts w:ascii="Tahoma" w:hAnsi="Tahoma" w:cs="Tahoma"/>
      <w:sz w:val="16"/>
      <w:szCs w:val="16"/>
    </w:rPr>
  </w:style>
  <w:style w:type="character" w:customStyle="1" w:styleId="TextodebaloChar">
    <w:name w:val="Texto de balão Char"/>
    <w:basedOn w:val="Fontepargpadro"/>
    <w:link w:val="Textodebalo"/>
    <w:uiPriority w:val="99"/>
    <w:semiHidden/>
    <w:rsid w:val="0065763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E5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cxmsolistparagraph">
    <w:name w:val="ecxmsolistparagraph"/>
    <w:basedOn w:val="Normal"/>
    <w:rsid w:val="00D502D6"/>
    <w:pPr>
      <w:spacing w:before="100" w:beforeAutospacing="1" w:after="100" w:afterAutospacing="1"/>
    </w:pPr>
    <w:rPr>
      <w:sz w:val="24"/>
      <w:szCs w:val="24"/>
    </w:rPr>
  </w:style>
  <w:style w:type="character" w:customStyle="1" w:styleId="apple-converted-space">
    <w:name w:val="apple-converted-space"/>
    <w:basedOn w:val="Fontepargpadro"/>
    <w:rsid w:val="00DC5B46"/>
  </w:style>
  <w:style w:type="character" w:styleId="Forte">
    <w:name w:val="Strong"/>
    <w:basedOn w:val="Fontepargpadro"/>
    <w:uiPriority w:val="22"/>
    <w:qFormat/>
    <w:rsid w:val="00DC5B46"/>
    <w:rPr>
      <w:b/>
      <w:bCs/>
    </w:rPr>
  </w:style>
  <w:style w:type="character" w:styleId="nfase">
    <w:name w:val="Emphasis"/>
    <w:basedOn w:val="Fontepargpadro"/>
    <w:uiPriority w:val="20"/>
    <w:qFormat/>
    <w:rsid w:val="00DC5B46"/>
    <w:rPr>
      <w:i/>
      <w:iCs/>
    </w:rPr>
  </w:style>
  <w:style w:type="paragraph" w:customStyle="1" w:styleId="ecxmsonormal">
    <w:name w:val="ecxmsonormal"/>
    <w:basedOn w:val="Normal"/>
    <w:rsid w:val="00542CB9"/>
    <w:pPr>
      <w:spacing w:before="100" w:beforeAutospacing="1" w:after="100" w:afterAutospacing="1"/>
    </w:pPr>
    <w:rPr>
      <w:sz w:val="24"/>
      <w:szCs w:val="24"/>
    </w:rPr>
  </w:style>
  <w:style w:type="paragraph" w:styleId="PargrafodaLista">
    <w:name w:val="List Paragraph"/>
    <w:basedOn w:val="Normal"/>
    <w:uiPriority w:val="34"/>
    <w:qFormat/>
    <w:rsid w:val="00C06287"/>
    <w:pPr>
      <w:spacing w:after="200" w:line="276" w:lineRule="auto"/>
      <w:ind w:left="720"/>
      <w:contextualSpacing/>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100019"/>
  </w:style>
  <w:style w:type="character" w:customStyle="1" w:styleId="TextodenotaderodapChar">
    <w:name w:val="Texto de nota de rodapé Char"/>
    <w:basedOn w:val="Fontepargpadro"/>
    <w:link w:val="Textodenotaderodap"/>
    <w:uiPriority w:val="99"/>
    <w:semiHidden/>
    <w:rsid w:val="0010001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00019"/>
    <w:rPr>
      <w:vertAlign w:val="superscript"/>
    </w:rPr>
  </w:style>
  <w:style w:type="character" w:styleId="Refdecomentrio">
    <w:name w:val="annotation reference"/>
    <w:basedOn w:val="Fontepargpadro"/>
    <w:uiPriority w:val="99"/>
    <w:semiHidden/>
    <w:unhideWhenUsed/>
    <w:rsid w:val="00657634"/>
    <w:rPr>
      <w:sz w:val="16"/>
      <w:szCs w:val="16"/>
    </w:rPr>
  </w:style>
  <w:style w:type="paragraph" w:styleId="Textodecomentrio">
    <w:name w:val="annotation text"/>
    <w:basedOn w:val="Normal"/>
    <w:link w:val="TextodecomentrioChar"/>
    <w:uiPriority w:val="99"/>
    <w:semiHidden/>
    <w:unhideWhenUsed/>
    <w:rsid w:val="00657634"/>
  </w:style>
  <w:style w:type="character" w:customStyle="1" w:styleId="TextodecomentrioChar">
    <w:name w:val="Texto de comentário Char"/>
    <w:basedOn w:val="Fontepargpadro"/>
    <w:link w:val="Textodecomentrio"/>
    <w:uiPriority w:val="99"/>
    <w:semiHidden/>
    <w:rsid w:val="006576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57634"/>
    <w:rPr>
      <w:b/>
      <w:bCs/>
    </w:rPr>
  </w:style>
  <w:style w:type="character" w:customStyle="1" w:styleId="AssuntodocomentrioChar">
    <w:name w:val="Assunto do comentário Char"/>
    <w:basedOn w:val="TextodecomentrioChar"/>
    <w:link w:val="Assuntodocomentrio"/>
    <w:uiPriority w:val="99"/>
    <w:semiHidden/>
    <w:rsid w:val="00657634"/>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657634"/>
    <w:rPr>
      <w:rFonts w:ascii="Tahoma" w:hAnsi="Tahoma" w:cs="Tahoma"/>
      <w:sz w:val="16"/>
      <w:szCs w:val="16"/>
    </w:rPr>
  </w:style>
  <w:style w:type="character" w:customStyle="1" w:styleId="TextodebaloChar">
    <w:name w:val="Texto de balão Char"/>
    <w:basedOn w:val="Fontepargpadro"/>
    <w:link w:val="Textodebalo"/>
    <w:uiPriority w:val="99"/>
    <w:semiHidden/>
    <w:rsid w:val="0065763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9AEA-681D-4066-AFAF-DB7A2D56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1697</Words>
  <Characters>9166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cafecomcienc</cp:lastModifiedBy>
  <cp:revision>6</cp:revision>
  <cp:lastPrinted>2013-10-31T19:34:00Z</cp:lastPrinted>
  <dcterms:created xsi:type="dcterms:W3CDTF">2013-10-31T19:19:00Z</dcterms:created>
  <dcterms:modified xsi:type="dcterms:W3CDTF">2013-10-31T19:34:00Z</dcterms:modified>
</cp:coreProperties>
</file>